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CE3" w:rsidRDefault="007C6CE3">
      <w:pPr>
        <w:jc w:val="center"/>
        <w:rPr>
          <w:color w:val="006666"/>
          <w:sz w:val="36"/>
        </w:rPr>
      </w:pPr>
    </w:p>
    <w:p w:rsidR="007C6CE3" w:rsidRDefault="007C6CE3">
      <w:pPr>
        <w:jc w:val="center"/>
        <w:rPr>
          <w:color w:val="006666"/>
          <w:sz w:val="36"/>
        </w:rPr>
      </w:pPr>
    </w:p>
    <w:p w:rsidR="007C6CE3" w:rsidRDefault="007C6CE3">
      <w:pPr>
        <w:jc w:val="center"/>
        <w:rPr>
          <w:color w:val="006666"/>
          <w:sz w:val="36"/>
        </w:rPr>
      </w:pPr>
    </w:p>
    <w:p w:rsidR="007C6CE3" w:rsidRDefault="007C6CE3">
      <w:pPr>
        <w:jc w:val="center"/>
        <w:rPr>
          <w:color w:val="006666"/>
          <w:sz w:val="36"/>
        </w:rPr>
      </w:pPr>
    </w:p>
    <w:p w:rsidR="007C6CE3" w:rsidRDefault="007C6CE3">
      <w:pPr>
        <w:jc w:val="center"/>
        <w:rPr>
          <w:color w:val="006666"/>
          <w:sz w:val="36"/>
        </w:rPr>
      </w:pPr>
    </w:p>
    <w:p w:rsidR="007C6CE3" w:rsidRDefault="007C6CE3">
      <w:pPr>
        <w:jc w:val="center"/>
        <w:rPr>
          <w:color w:val="006666"/>
          <w:sz w:val="36"/>
        </w:rPr>
      </w:pPr>
    </w:p>
    <w:p w:rsidR="007C6CE3" w:rsidRDefault="00FA2613">
      <w:pPr>
        <w:jc w:val="center"/>
        <w:rPr>
          <w:b/>
          <w:color w:val="1F3864" w:themeColor="accent1" w:themeShade="80"/>
          <w:sz w:val="72"/>
          <w:szCs w:val="72"/>
        </w:rPr>
      </w:pPr>
      <w:r>
        <w:rPr>
          <w:b/>
          <w:color w:val="1F3864" w:themeColor="accent1" w:themeShade="80"/>
          <w:sz w:val="72"/>
          <w:szCs w:val="72"/>
        </w:rPr>
        <w:t xml:space="preserve">Informe de Cumplimiento al Programa Anual de Desarrollo Archivístico </w:t>
      </w:r>
    </w:p>
    <w:p w:rsidR="007C6CE3" w:rsidRDefault="00FA2613">
      <w:pPr>
        <w:jc w:val="center"/>
        <w:rPr>
          <w:b/>
          <w:color w:val="1F3864" w:themeColor="accent1" w:themeShade="80"/>
          <w:sz w:val="72"/>
          <w:szCs w:val="72"/>
        </w:rPr>
      </w:pPr>
      <w:r>
        <w:rPr>
          <w:b/>
          <w:color w:val="1F3864" w:themeColor="accent1" w:themeShade="80"/>
          <w:sz w:val="72"/>
          <w:szCs w:val="72"/>
        </w:rPr>
        <w:t>(PADA) 2021.</w:t>
      </w:r>
    </w:p>
    <w:p w:rsidR="007C6CE3" w:rsidRDefault="007C6CE3">
      <w:pPr>
        <w:jc w:val="center"/>
        <w:rPr>
          <w:b/>
          <w:color w:val="1F3864" w:themeColor="accent1" w:themeShade="80"/>
          <w:sz w:val="72"/>
          <w:szCs w:val="72"/>
        </w:rPr>
      </w:pPr>
    </w:p>
    <w:p w:rsidR="007C6CE3" w:rsidRDefault="00FA2613">
      <w:pPr>
        <w:jc w:val="center"/>
        <w:rPr>
          <w:b/>
          <w:color w:val="1F3864" w:themeColor="accent1" w:themeShade="80"/>
          <w:sz w:val="40"/>
          <w:szCs w:val="40"/>
        </w:rPr>
      </w:pPr>
      <w:r>
        <w:rPr>
          <w:b/>
          <w:color w:val="1F3864" w:themeColor="accent1" w:themeShade="80"/>
          <w:sz w:val="40"/>
          <w:szCs w:val="40"/>
        </w:rPr>
        <w:t>Área Coordinadora de Archivos del OGAIPO.</w:t>
      </w:r>
    </w:p>
    <w:p w:rsidR="007C6CE3" w:rsidRDefault="00FA2613">
      <w:pPr>
        <w:jc w:val="center"/>
        <w:rPr>
          <w:rFonts w:ascii="Arial" w:hAnsi="Arial" w:cs="Arial"/>
          <w:b/>
          <w:color w:val="1F3864" w:themeColor="accent1" w:themeShade="80"/>
          <w:sz w:val="36"/>
          <w:szCs w:val="36"/>
        </w:rPr>
      </w:pPr>
      <w:r>
        <w:rPr>
          <w:rFonts w:ascii="Arial" w:hAnsi="Arial" w:cs="Arial"/>
          <w:b/>
          <w:color w:val="1F3864" w:themeColor="accent1" w:themeShade="80"/>
          <w:sz w:val="36"/>
          <w:szCs w:val="36"/>
        </w:rPr>
        <w:t>Enero 2022</w:t>
      </w:r>
    </w:p>
    <w:p w:rsidR="007C6CE3" w:rsidRDefault="007C6CE3">
      <w:pPr>
        <w:jc w:val="center"/>
        <w:rPr>
          <w:color w:val="006666"/>
          <w:sz w:val="36"/>
        </w:rPr>
      </w:pPr>
    </w:p>
    <w:p w:rsidR="007C6CE3" w:rsidRDefault="007C6CE3">
      <w:pPr>
        <w:jc w:val="center"/>
        <w:rPr>
          <w:color w:val="006666"/>
          <w:sz w:val="36"/>
        </w:rPr>
      </w:pPr>
    </w:p>
    <w:p w:rsidR="007C6CE3" w:rsidRDefault="007C6CE3">
      <w:pPr>
        <w:jc w:val="center"/>
        <w:rPr>
          <w:color w:val="006666"/>
          <w:sz w:val="36"/>
        </w:rPr>
      </w:pPr>
    </w:p>
    <w:p w:rsidR="007C6CE3" w:rsidRDefault="007C6CE3">
      <w:pPr>
        <w:jc w:val="center"/>
        <w:rPr>
          <w:color w:val="006666"/>
          <w:sz w:val="36"/>
        </w:rPr>
      </w:pPr>
    </w:p>
    <w:p w:rsidR="007C6CE3" w:rsidRDefault="007C6CE3">
      <w:pPr>
        <w:jc w:val="center"/>
        <w:rPr>
          <w:color w:val="006666"/>
          <w:sz w:val="36"/>
        </w:rPr>
      </w:pPr>
    </w:p>
    <w:p w:rsidR="007C6CE3" w:rsidRDefault="007C6CE3">
      <w:pPr>
        <w:jc w:val="center"/>
        <w:rPr>
          <w:color w:val="006666"/>
          <w:sz w:val="36"/>
        </w:rPr>
      </w:pPr>
    </w:p>
    <w:p w:rsidR="007C6CE3" w:rsidRDefault="007C6CE3">
      <w:pPr>
        <w:jc w:val="center"/>
        <w:rPr>
          <w:color w:val="006666"/>
          <w:sz w:val="36"/>
        </w:rPr>
      </w:pPr>
    </w:p>
    <w:p w:rsidR="007C6CE3" w:rsidRDefault="007C6CE3">
      <w:pPr>
        <w:jc w:val="center"/>
        <w:rPr>
          <w:color w:val="006666"/>
          <w:sz w:val="36"/>
        </w:rPr>
      </w:pPr>
    </w:p>
    <w:p w:rsidR="007C6CE3" w:rsidRDefault="007C6CE3">
      <w:pPr>
        <w:jc w:val="center"/>
        <w:rPr>
          <w:color w:val="006666"/>
          <w:sz w:val="36"/>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FA2613">
      <w:pPr>
        <w:spacing w:line="360" w:lineRule="auto"/>
        <w:jc w:val="both"/>
        <w:rPr>
          <w:rFonts w:ascii="Arial" w:hAnsi="Arial" w:cs="Arial"/>
        </w:rPr>
      </w:pPr>
      <w:r>
        <w:rPr>
          <w:rFonts w:ascii="Arial" w:hAnsi="Arial" w:cs="Arial"/>
        </w:rPr>
        <w:t>El Área Coordinadora de Archivos del Órgano Garante de Acceso a la Información Pública, Transparencia, Protección de Datos Personales y Buen Gobierno del Estado de Oaxaca, presenta el Informe Anual de Cumplimiento al Programa Anual de Desarrollo Archivístico (PADA) 2021, de conformidad con lo establecido por el artículo 26 de la Ley General de Archivos.</w:t>
      </w:r>
    </w:p>
    <w:p w:rsidR="007C6CE3" w:rsidRDefault="007C6CE3">
      <w:pPr>
        <w:spacing w:line="360" w:lineRule="auto"/>
        <w:jc w:val="both"/>
        <w:rPr>
          <w:rFonts w:ascii="Arial" w:hAnsi="Arial" w:cs="Arial"/>
        </w:rPr>
      </w:pPr>
    </w:p>
    <w:p w:rsidR="007C6CE3" w:rsidRDefault="00FA2613">
      <w:pPr>
        <w:spacing w:line="360" w:lineRule="auto"/>
        <w:jc w:val="both"/>
        <w:rPr>
          <w:rFonts w:ascii="Arial" w:hAnsi="Arial" w:cs="Arial"/>
        </w:rPr>
      </w:pPr>
      <w:r>
        <w:rPr>
          <w:rFonts w:ascii="Arial" w:hAnsi="Arial" w:cs="Arial"/>
        </w:rPr>
        <w:t xml:space="preserve">El presente informe anual de cumplimiento, se desarrolla de acuerdo a los objetivos y líneas de acción establecidas en el Programa Anual de Desarrollo Archivístico 2021, así como a las actividades programadas en el mismo. </w:t>
      </w: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7C6CE3">
      <w:pPr>
        <w:spacing w:line="360" w:lineRule="auto"/>
        <w:jc w:val="both"/>
        <w:rPr>
          <w:rFonts w:ascii="Arial" w:hAnsi="Arial" w:cs="Arial"/>
        </w:rPr>
      </w:pPr>
    </w:p>
    <w:p w:rsidR="007C6CE3" w:rsidRDefault="00FA2613">
      <w:pPr>
        <w:spacing w:line="360" w:lineRule="auto"/>
        <w:jc w:val="both"/>
        <w:rPr>
          <w:rFonts w:ascii="Arial" w:hAnsi="Arial" w:cs="Arial"/>
        </w:rPr>
      </w:pPr>
      <w:r>
        <w:rPr>
          <w:rFonts w:ascii="Arial" w:hAnsi="Arial" w:cs="Arial"/>
        </w:rPr>
        <w:lastRenderedPageBreak/>
        <w:t xml:space="preserve">El </w:t>
      </w:r>
      <w:r>
        <w:rPr>
          <w:rFonts w:ascii="Arial" w:hAnsi="Arial" w:cs="Arial"/>
          <w:b/>
          <w:color w:val="1F3864" w:themeColor="accent1" w:themeShade="80"/>
        </w:rPr>
        <w:t>Objetivo General</w:t>
      </w:r>
      <w:r>
        <w:rPr>
          <w:rFonts w:ascii="Arial" w:hAnsi="Arial" w:cs="Arial"/>
        </w:rPr>
        <w:t xml:space="preserve"> del Programa es mejorar el funcionamiento del Sistema Institucional de Archivos en cada una de las etapas de la gestión documental con la finalidad de dar cumplimiento a las disposiciones legales aplicables en materia de archivos.</w:t>
      </w:r>
    </w:p>
    <w:p w:rsidR="007C6CE3" w:rsidRDefault="007C6CE3">
      <w:pPr>
        <w:spacing w:line="360" w:lineRule="auto"/>
        <w:jc w:val="both"/>
        <w:rPr>
          <w:rFonts w:ascii="Arial" w:hAnsi="Arial" w:cs="Arial"/>
        </w:rPr>
      </w:pPr>
    </w:p>
    <w:p w:rsidR="007C6CE3" w:rsidRDefault="00FA2613">
      <w:pPr>
        <w:spacing w:line="360" w:lineRule="auto"/>
        <w:jc w:val="both"/>
        <w:rPr>
          <w:rFonts w:ascii="Arial" w:hAnsi="Arial" w:cs="Arial"/>
        </w:rPr>
      </w:pPr>
      <w:r>
        <w:rPr>
          <w:rFonts w:ascii="Arial" w:hAnsi="Arial" w:cs="Arial"/>
        </w:rPr>
        <w:t>Para alcanzar el objetivo antes descrito, en el año que se reporta, se han realizado las siguientes actividades:</w:t>
      </w:r>
    </w:p>
    <w:tbl>
      <w:tblPr>
        <w:tblStyle w:val="Tablaconcuadrcula"/>
        <w:tblW w:w="0" w:type="auto"/>
        <w:tblLayout w:type="fixed"/>
        <w:tblLook w:val="04A0" w:firstRow="1" w:lastRow="0" w:firstColumn="1" w:lastColumn="0" w:noHBand="0" w:noVBand="1"/>
      </w:tblPr>
      <w:tblGrid>
        <w:gridCol w:w="2360"/>
        <w:gridCol w:w="3731"/>
        <w:gridCol w:w="2830"/>
      </w:tblGrid>
      <w:tr w:rsidR="007C6CE3">
        <w:trPr>
          <w:tblHeader/>
        </w:trPr>
        <w:tc>
          <w:tcPr>
            <w:tcW w:w="2360" w:type="dxa"/>
            <w:shd w:val="clear" w:color="auto" w:fill="002060"/>
          </w:tcPr>
          <w:p w:rsidR="007C6CE3" w:rsidRDefault="00FA2613">
            <w:pPr>
              <w:spacing w:line="276" w:lineRule="auto"/>
              <w:jc w:val="center"/>
              <w:rPr>
                <w:rFonts w:ascii="Arial" w:hAnsi="Arial" w:cs="Arial"/>
                <w:b/>
                <w:color w:val="FFFFFF" w:themeColor="background1"/>
                <w:sz w:val="22"/>
                <w:szCs w:val="22"/>
              </w:rPr>
            </w:pPr>
            <w:r>
              <w:rPr>
                <w:rFonts w:ascii="Arial" w:hAnsi="Arial" w:cs="Arial"/>
                <w:b/>
                <w:color w:val="FFFFFF" w:themeColor="background1"/>
                <w:sz w:val="22"/>
                <w:szCs w:val="22"/>
              </w:rPr>
              <w:t>Actividad reportada</w:t>
            </w:r>
          </w:p>
        </w:tc>
        <w:tc>
          <w:tcPr>
            <w:tcW w:w="3731" w:type="dxa"/>
            <w:shd w:val="clear" w:color="auto" w:fill="002060"/>
          </w:tcPr>
          <w:p w:rsidR="007C6CE3" w:rsidRDefault="00FA2613">
            <w:pPr>
              <w:spacing w:line="276" w:lineRule="auto"/>
              <w:jc w:val="center"/>
              <w:rPr>
                <w:rFonts w:ascii="Arial" w:hAnsi="Arial" w:cs="Arial"/>
                <w:b/>
                <w:color w:val="FFFFFF" w:themeColor="background1"/>
                <w:sz w:val="22"/>
                <w:szCs w:val="22"/>
              </w:rPr>
            </w:pPr>
            <w:r>
              <w:rPr>
                <w:rFonts w:ascii="Arial" w:hAnsi="Arial" w:cs="Arial"/>
                <w:b/>
                <w:color w:val="FFFFFF" w:themeColor="background1"/>
                <w:sz w:val="22"/>
                <w:szCs w:val="22"/>
              </w:rPr>
              <w:t>Cumplimiento</w:t>
            </w:r>
          </w:p>
        </w:tc>
        <w:tc>
          <w:tcPr>
            <w:tcW w:w="2830" w:type="dxa"/>
            <w:shd w:val="clear" w:color="auto" w:fill="002060"/>
          </w:tcPr>
          <w:p w:rsidR="007C6CE3" w:rsidRDefault="00FA2613">
            <w:pPr>
              <w:spacing w:line="276" w:lineRule="auto"/>
              <w:jc w:val="center"/>
              <w:rPr>
                <w:rFonts w:ascii="Arial" w:hAnsi="Arial" w:cs="Arial"/>
                <w:b/>
                <w:color w:val="FFFFFF" w:themeColor="background1"/>
                <w:sz w:val="22"/>
                <w:szCs w:val="22"/>
              </w:rPr>
            </w:pPr>
            <w:r>
              <w:rPr>
                <w:rFonts w:ascii="Arial" w:hAnsi="Arial" w:cs="Arial"/>
                <w:b/>
                <w:color w:val="FFFFFF" w:themeColor="background1"/>
                <w:sz w:val="22"/>
                <w:szCs w:val="22"/>
              </w:rPr>
              <w:t>Observaciones</w:t>
            </w:r>
          </w:p>
        </w:tc>
      </w:tr>
      <w:tr w:rsidR="007C6CE3">
        <w:tc>
          <w:tcPr>
            <w:tcW w:w="2360" w:type="dxa"/>
          </w:tcPr>
          <w:p w:rsidR="007C6CE3" w:rsidRPr="0092234B" w:rsidRDefault="00FA2613" w:rsidP="0092234B">
            <w:pPr>
              <w:spacing w:line="276" w:lineRule="auto"/>
              <w:jc w:val="both"/>
              <w:rPr>
                <w:rFonts w:ascii="Arial" w:hAnsi="Arial" w:cs="Arial"/>
                <w:sz w:val="22"/>
                <w:szCs w:val="22"/>
              </w:rPr>
            </w:pPr>
            <w:r>
              <w:rPr>
                <w:rFonts w:ascii="Arial" w:hAnsi="Arial" w:cs="Arial"/>
                <w:b/>
                <w:bCs/>
                <w:sz w:val="22"/>
                <w:szCs w:val="22"/>
              </w:rPr>
              <w:t>Elaborar un Diagnóstico archivístico del Instituto de Acceso a la Información Pública y Protección de Datos Personales del Estado de Oax</w:t>
            </w:r>
            <w:r w:rsidR="0092234B">
              <w:rPr>
                <w:rFonts w:ascii="Arial" w:hAnsi="Arial" w:cs="Arial"/>
                <w:b/>
                <w:bCs/>
                <w:sz w:val="22"/>
                <w:szCs w:val="22"/>
              </w:rPr>
              <w:t>a</w:t>
            </w:r>
            <w:r>
              <w:rPr>
                <w:rFonts w:ascii="Arial" w:hAnsi="Arial" w:cs="Arial"/>
                <w:b/>
                <w:bCs/>
                <w:sz w:val="22"/>
                <w:szCs w:val="22"/>
              </w:rPr>
              <w:t>ca.</w:t>
            </w:r>
          </w:p>
        </w:tc>
        <w:tc>
          <w:tcPr>
            <w:tcW w:w="3731" w:type="dxa"/>
          </w:tcPr>
          <w:p w:rsidR="007C6CE3" w:rsidRDefault="00FA2613">
            <w:pPr>
              <w:spacing w:line="276" w:lineRule="auto"/>
              <w:jc w:val="both"/>
              <w:rPr>
                <w:rFonts w:ascii="Arial" w:hAnsi="Arial" w:cs="Arial"/>
                <w:color w:val="000000"/>
                <w:sz w:val="22"/>
                <w:szCs w:val="22"/>
              </w:rPr>
            </w:pPr>
            <w:r>
              <w:rPr>
                <w:rFonts w:ascii="Arial" w:hAnsi="Arial" w:cs="Arial"/>
                <w:sz w:val="22"/>
                <w:szCs w:val="22"/>
              </w:rPr>
              <w:t xml:space="preserve">El Área Coordinadora de Archivos diseñó un </w:t>
            </w:r>
            <w:r>
              <w:rPr>
                <w:rFonts w:ascii="Arial" w:hAnsi="Arial" w:cs="Arial"/>
                <w:color w:val="000000"/>
                <w:sz w:val="22"/>
                <w:szCs w:val="22"/>
              </w:rPr>
              <w:t>Plan de trabajo para la elaboración del diagnóstico archivístico, mismo que contempla:</w:t>
            </w:r>
          </w:p>
          <w:p w:rsidR="007C6CE3" w:rsidRDefault="00FA2613">
            <w:pPr>
              <w:pStyle w:val="Prrafodelista"/>
              <w:numPr>
                <w:ilvl w:val="0"/>
                <w:numId w:val="1"/>
              </w:numPr>
              <w:spacing w:line="276" w:lineRule="auto"/>
              <w:jc w:val="both"/>
              <w:rPr>
                <w:rFonts w:ascii="Arial" w:hAnsi="Arial" w:cs="Arial"/>
                <w:color w:val="000000"/>
              </w:rPr>
            </w:pPr>
            <w:r>
              <w:rPr>
                <w:rFonts w:ascii="Arial" w:hAnsi="Arial" w:cs="Arial"/>
              </w:rPr>
              <w:t>Objetivos</w:t>
            </w:r>
          </w:p>
          <w:p w:rsidR="007C6CE3" w:rsidRDefault="00FA2613">
            <w:pPr>
              <w:pStyle w:val="Prrafodelista"/>
              <w:numPr>
                <w:ilvl w:val="0"/>
                <w:numId w:val="1"/>
              </w:numPr>
              <w:spacing w:line="276" w:lineRule="auto"/>
              <w:jc w:val="both"/>
              <w:rPr>
                <w:rFonts w:ascii="Arial" w:hAnsi="Arial" w:cs="Arial"/>
              </w:rPr>
            </w:pPr>
            <w:r>
              <w:rPr>
                <w:rFonts w:ascii="Arial" w:hAnsi="Arial" w:cs="Arial"/>
              </w:rPr>
              <w:t>Metodología</w:t>
            </w:r>
          </w:p>
          <w:p w:rsidR="007C6CE3" w:rsidRDefault="00FA2613">
            <w:pPr>
              <w:pStyle w:val="Prrafodelista"/>
              <w:numPr>
                <w:ilvl w:val="0"/>
                <w:numId w:val="1"/>
              </w:numPr>
              <w:spacing w:line="276" w:lineRule="auto"/>
              <w:jc w:val="both"/>
              <w:rPr>
                <w:rFonts w:ascii="Arial" w:hAnsi="Arial" w:cs="Arial"/>
                <w:color w:val="000000"/>
              </w:rPr>
            </w:pPr>
            <w:r>
              <w:rPr>
                <w:rFonts w:ascii="Arial" w:hAnsi="Arial" w:cs="Arial"/>
              </w:rPr>
              <w:t>Etapas de desarrollo</w:t>
            </w:r>
          </w:p>
          <w:p w:rsidR="007C6CE3" w:rsidRDefault="00FA2613">
            <w:pPr>
              <w:pStyle w:val="Prrafodelista"/>
              <w:numPr>
                <w:ilvl w:val="0"/>
                <w:numId w:val="1"/>
              </w:numPr>
              <w:spacing w:line="276" w:lineRule="auto"/>
              <w:jc w:val="both"/>
              <w:rPr>
                <w:rFonts w:ascii="Arial" w:hAnsi="Arial" w:cs="Arial"/>
              </w:rPr>
            </w:pPr>
            <w:r>
              <w:rPr>
                <w:rFonts w:ascii="Arial" w:hAnsi="Arial" w:cs="Arial"/>
              </w:rPr>
              <w:t>Plan y calendario de trabajo.</w:t>
            </w:r>
          </w:p>
          <w:p w:rsidR="007C6CE3" w:rsidRDefault="00FA2613">
            <w:pPr>
              <w:pStyle w:val="Prrafodelista"/>
              <w:spacing w:line="276" w:lineRule="auto"/>
              <w:ind w:left="30"/>
              <w:jc w:val="both"/>
              <w:rPr>
                <w:rFonts w:ascii="Arial" w:hAnsi="Arial" w:cs="Arial"/>
              </w:rPr>
            </w:pPr>
            <w:r>
              <w:rPr>
                <w:rFonts w:ascii="Arial" w:hAnsi="Arial" w:cs="Arial"/>
              </w:rPr>
              <w:t>En cumplimiento con el plan y calendario de trabajo se realizó la exploración en oficialía de partes, archivo de concentración, área coordinadora de archivos y archivos de trámite.</w:t>
            </w:r>
          </w:p>
          <w:p w:rsidR="007C6CE3" w:rsidRDefault="00FA2613">
            <w:pPr>
              <w:pStyle w:val="Prrafodelista"/>
              <w:spacing w:line="276" w:lineRule="auto"/>
              <w:ind w:left="30"/>
              <w:jc w:val="both"/>
              <w:rPr>
                <w:rFonts w:ascii="Arial" w:hAnsi="Arial" w:cs="Arial"/>
              </w:rPr>
            </w:pPr>
            <w:r>
              <w:rPr>
                <w:rFonts w:ascii="Arial" w:hAnsi="Arial" w:cs="Arial"/>
              </w:rPr>
              <w:t xml:space="preserve">Los datos recabados en la exploración respecto del </w:t>
            </w:r>
            <w:r>
              <w:rPr>
                <w:rFonts w:ascii="Arial" w:hAnsi="Arial" w:cs="Arial"/>
                <w:b/>
                <w:bCs/>
              </w:rPr>
              <w:t>nivel estructural</w:t>
            </w:r>
            <w:r>
              <w:rPr>
                <w:rFonts w:ascii="Arial" w:hAnsi="Arial" w:cs="Arial"/>
              </w:rPr>
              <w:t xml:space="preserve"> (sistema institucional de archivos, recursos humanos,</w:t>
            </w:r>
            <w:r>
              <w:t xml:space="preserve"> </w:t>
            </w:r>
            <w:r>
              <w:rPr>
                <w:rFonts w:ascii="Arial" w:hAnsi="Arial" w:cs="Arial"/>
              </w:rPr>
              <w:t xml:space="preserve">Infraestructura para la conservación y el almacenamiento, tecnología), </w:t>
            </w:r>
          </w:p>
          <w:p w:rsidR="007C6CE3" w:rsidRPr="0092234B" w:rsidRDefault="00FA2613" w:rsidP="0092234B">
            <w:pPr>
              <w:pStyle w:val="Prrafodelista"/>
              <w:spacing w:line="276" w:lineRule="auto"/>
              <w:ind w:left="30"/>
              <w:jc w:val="both"/>
            </w:pPr>
            <w:r>
              <w:rPr>
                <w:rFonts w:ascii="Arial" w:hAnsi="Arial" w:cs="Arial"/>
                <w:b/>
                <w:bCs/>
              </w:rPr>
              <w:t>nivel documental</w:t>
            </w:r>
            <w:r>
              <w:rPr>
                <w:rFonts w:ascii="Arial" w:hAnsi="Arial" w:cs="Arial"/>
              </w:rPr>
              <w:t xml:space="preserve"> (Producción/ recepción e integración, Organización y descripción, Acceso y consulta, Valoración y disposición) y </w:t>
            </w:r>
            <w:r>
              <w:rPr>
                <w:rFonts w:ascii="Arial" w:hAnsi="Arial" w:cs="Arial"/>
                <w:b/>
                <w:bCs/>
              </w:rPr>
              <w:t>nivel normativo</w:t>
            </w:r>
            <w:r>
              <w:rPr>
                <w:rFonts w:ascii="Arial" w:hAnsi="Arial" w:cs="Arial"/>
              </w:rPr>
              <w:t xml:space="preserve"> fueron procesados y analizados, identificando áreas de mejora.</w:t>
            </w:r>
          </w:p>
        </w:tc>
        <w:tc>
          <w:tcPr>
            <w:tcW w:w="2830" w:type="dxa"/>
          </w:tcPr>
          <w:p w:rsidR="007C6CE3" w:rsidRDefault="00FA2613">
            <w:pPr>
              <w:spacing w:line="276" w:lineRule="auto"/>
              <w:jc w:val="both"/>
              <w:rPr>
                <w:rFonts w:ascii="Arial" w:hAnsi="Arial" w:cs="Arial"/>
                <w:sz w:val="22"/>
                <w:szCs w:val="22"/>
              </w:rPr>
            </w:pPr>
            <w:r>
              <w:rPr>
                <w:rFonts w:ascii="Arial" w:hAnsi="Arial" w:cs="Arial"/>
                <w:sz w:val="22"/>
                <w:szCs w:val="22"/>
              </w:rPr>
              <w:t>Derivado de la extinción del Instituto de Acceso a la Información Pública y Protección de Datos Personales (IAIP) y la instalación del Órgano Garante de Acceso a la Información Pública, Transparencia, Protección de Datos Personales y Buen Gobierno del Estado de Oaxaca, las actividades de integración y presentación del Diagnóstico archivístico, programada para el mes de octubre de 2021 fueron reprogramadas en el PADA 2022.</w:t>
            </w:r>
          </w:p>
          <w:p w:rsidR="007C6CE3" w:rsidRDefault="007C6CE3">
            <w:pPr>
              <w:spacing w:line="276" w:lineRule="auto"/>
              <w:jc w:val="both"/>
              <w:rPr>
                <w:rFonts w:ascii="Arial" w:hAnsi="Arial" w:cs="Arial"/>
                <w:sz w:val="22"/>
                <w:szCs w:val="22"/>
              </w:rPr>
            </w:pPr>
          </w:p>
        </w:tc>
      </w:tr>
      <w:tr w:rsidR="007C6CE3">
        <w:tc>
          <w:tcPr>
            <w:tcW w:w="2360" w:type="dxa"/>
          </w:tcPr>
          <w:p w:rsidR="007C6CE3" w:rsidRDefault="00FA2613">
            <w:pPr>
              <w:spacing w:line="276" w:lineRule="auto"/>
              <w:jc w:val="both"/>
              <w:rPr>
                <w:rFonts w:ascii="Arial" w:hAnsi="Arial" w:cs="Arial"/>
                <w:sz w:val="22"/>
                <w:szCs w:val="22"/>
              </w:rPr>
            </w:pPr>
            <w:r>
              <w:rPr>
                <w:rFonts w:ascii="Arial" w:hAnsi="Arial" w:cs="Arial"/>
                <w:b/>
                <w:bCs/>
                <w:sz w:val="22"/>
                <w:szCs w:val="22"/>
              </w:rPr>
              <w:t>Actualizar la inscripción en el Registro Nacional de Archivos.</w:t>
            </w:r>
          </w:p>
        </w:tc>
        <w:tc>
          <w:tcPr>
            <w:tcW w:w="3731" w:type="dxa"/>
          </w:tcPr>
          <w:p w:rsidR="007C6CE3" w:rsidRDefault="00FA2613">
            <w:pPr>
              <w:spacing w:line="276" w:lineRule="auto"/>
              <w:jc w:val="both"/>
              <w:rPr>
                <w:rFonts w:ascii="Arial" w:hAnsi="Arial" w:cs="Arial"/>
                <w:sz w:val="22"/>
                <w:szCs w:val="22"/>
              </w:rPr>
            </w:pPr>
            <w:r>
              <w:rPr>
                <w:rFonts w:ascii="Arial" w:hAnsi="Arial" w:cs="Arial"/>
                <w:sz w:val="22"/>
                <w:szCs w:val="22"/>
              </w:rPr>
              <w:t xml:space="preserve">El 25 de noviembre de 2021, se realizó la solicitud de inscripción del Órgano Garante de Acceso a la Información Pública, Transparencia, </w:t>
            </w:r>
            <w:r>
              <w:rPr>
                <w:rFonts w:ascii="Arial" w:hAnsi="Arial" w:cs="Arial"/>
                <w:sz w:val="22"/>
                <w:szCs w:val="22"/>
              </w:rPr>
              <w:lastRenderedPageBreak/>
              <w:t xml:space="preserve">Protección de Datos Personales y Buen Gobierno del Estado de Oaxaca al Registro Nacional de Archivos. </w:t>
            </w:r>
          </w:p>
        </w:tc>
        <w:tc>
          <w:tcPr>
            <w:tcW w:w="2830" w:type="dxa"/>
          </w:tcPr>
          <w:p w:rsidR="007C6CE3" w:rsidRDefault="00FA2613">
            <w:pPr>
              <w:spacing w:line="276" w:lineRule="auto"/>
              <w:jc w:val="both"/>
              <w:rPr>
                <w:rFonts w:ascii="Arial" w:hAnsi="Arial" w:cs="Arial"/>
                <w:sz w:val="22"/>
                <w:szCs w:val="22"/>
              </w:rPr>
            </w:pPr>
            <w:r>
              <w:rPr>
                <w:rFonts w:ascii="Arial" w:hAnsi="Arial" w:cs="Arial"/>
                <w:sz w:val="22"/>
                <w:szCs w:val="22"/>
              </w:rPr>
              <w:lastRenderedPageBreak/>
              <w:t xml:space="preserve">Derivado de la extinción del Instituto de Acceso a la Información Pública y Protección de Datos </w:t>
            </w:r>
            <w:r>
              <w:rPr>
                <w:rFonts w:ascii="Arial" w:hAnsi="Arial" w:cs="Arial"/>
                <w:sz w:val="22"/>
                <w:szCs w:val="22"/>
              </w:rPr>
              <w:lastRenderedPageBreak/>
              <w:t>Personales, no se realizó el refrendo a dicho registro, sin embargo, el Área Coordinadora de Archivos, realizó la solicitud de inscripción al Registro Nacional de Archivos, del Órgano Garante de Acceso a la Información Pública, Transparencia, Protección de Datos Personales y Buen Gobierno del Estado de Oaxaca.</w:t>
            </w:r>
          </w:p>
        </w:tc>
      </w:tr>
      <w:tr w:rsidR="007C6CE3">
        <w:tc>
          <w:tcPr>
            <w:tcW w:w="2360" w:type="dxa"/>
          </w:tcPr>
          <w:p w:rsidR="007C6CE3" w:rsidRDefault="00FA2613">
            <w:pPr>
              <w:spacing w:line="276" w:lineRule="auto"/>
              <w:jc w:val="both"/>
              <w:rPr>
                <w:rFonts w:ascii="Arial" w:hAnsi="Arial" w:cs="Arial"/>
                <w:b/>
                <w:bCs/>
                <w:sz w:val="22"/>
                <w:szCs w:val="22"/>
              </w:rPr>
            </w:pPr>
            <w:r>
              <w:rPr>
                <w:rFonts w:ascii="Arial" w:hAnsi="Arial" w:cs="Arial"/>
                <w:b/>
                <w:bCs/>
                <w:sz w:val="22"/>
                <w:szCs w:val="22"/>
              </w:rPr>
              <w:lastRenderedPageBreak/>
              <w:t>Determinar el procedimiento que permita la continuidad del ciclo vital de los expedientes producidos en los fondos documentales anteriores.</w:t>
            </w: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tc>
        <w:tc>
          <w:tcPr>
            <w:tcW w:w="3731" w:type="dxa"/>
          </w:tcPr>
          <w:p w:rsidR="007C6CE3" w:rsidRDefault="00FA2613">
            <w:pPr>
              <w:spacing w:line="276" w:lineRule="auto"/>
              <w:jc w:val="both"/>
              <w:rPr>
                <w:rFonts w:ascii="Arial" w:hAnsi="Arial" w:cs="Arial"/>
                <w:sz w:val="22"/>
                <w:szCs w:val="22"/>
              </w:rPr>
            </w:pPr>
            <w:r>
              <w:rPr>
                <w:rFonts w:ascii="Arial" w:hAnsi="Arial" w:cs="Arial"/>
                <w:sz w:val="22"/>
                <w:szCs w:val="22"/>
              </w:rPr>
              <w:lastRenderedPageBreak/>
              <w:t xml:space="preserve">El Área Coordinadora de Archivos elaboró la propuesta del </w:t>
            </w:r>
            <w:r>
              <w:rPr>
                <w:rFonts w:ascii="Arial" w:hAnsi="Arial" w:cs="Arial"/>
                <w:bCs/>
                <w:sz w:val="22"/>
                <w:szCs w:val="22"/>
              </w:rPr>
              <w:t xml:space="preserve">procedimiento a seguir parar dar continuidad al ciclo vital de los expedientes </w:t>
            </w:r>
            <w:r>
              <w:rPr>
                <w:rFonts w:ascii="Arial" w:hAnsi="Arial" w:cs="Arial"/>
                <w:sz w:val="22"/>
                <w:szCs w:val="22"/>
              </w:rPr>
              <w:t>producidos en los fondos documentales anteriores, mismo que fue aprobado por el Grupo Interdisciplinario en la tercera reunión de trabajo ordinaria celebrada el 09 de julio de 2021.</w:t>
            </w:r>
          </w:p>
          <w:p w:rsidR="007C6CE3" w:rsidRDefault="00FA2613">
            <w:pPr>
              <w:spacing w:line="276" w:lineRule="auto"/>
              <w:jc w:val="both"/>
              <w:rPr>
                <w:rFonts w:ascii="Arial" w:hAnsi="Arial" w:cs="Arial"/>
                <w:sz w:val="22"/>
                <w:szCs w:val="22"/>
              </w:rPr>
            </w:pPr>
            <w:r>
              <w:rPr>
                <w:rFonts w:ascii="Arial" w:hAnsi="Arial" w:cs="Arial"/>
                <w:sz w:val="22"/>
                <w:szCs w:val="22"/>
              </w:rPr>
              <w:t>El Procedimiento consta de:</w:t>
            </w:r>
          </w:p>
          <w:p w:rsidR="007C6CE3" w:rsidRDefault="00FA2613">
            <w:pPr>
              <w:pStyle w:val="Prrafodelista"/>
              <w:numPr>
                <w:ilvl w:val="0"/>
                <w:numId w:val="2"/>
              </w:numPr>
              <w:spacing w:line="276" w:lineRule="auto"/>
              <w:jc w:val="both"/>
              <w:rPr>
                <w:rFonts w:ascii="Arial" w:hAnsi="Arial" w:cs="Arial"/>
              </w:rPr>
            </w:pPr>
            <w:r>
              <w:rPr>
                <w:rFonts w:ascii="Arial" w:hAnsi="Arial" w:cs="Arial"/>
              </w:rPr>
              <w:t>Revisión de los instrumentos de control de los fondos documentales anteriores.</w:t>
            </w:r>
          </w:p>
          <w:p w:rsidR="007C6CE3" w:rsidRDefault="00FA2613">
            <w:pPr>
              <w:pStyle w:val="Prrafodelista"/>
              <w:numPr>
                <w:ilvl w:val="0"/>
                <w:numId w:val="2"/>
              </w:numPr>
              <w:spacing w:line="276" w:lineRule="auto"/>
              <w:jc w:val="both"/>
              <w:rPr>
                <w:rFonts w:ascii="Arial" w:hAnsi="Arial" w:cs="Arial"/>
              </w:rPr>
            </w:pPr>
            <w:r>
              <w:rPr>
                <w:rFonts w:ascii="Arial" w:hAnsi="Arial" w:cs="Arial"/>
              </w:rPr>
              <w:t xml:space="preserve">Calendario de visitas de las </w:t>
            </w:r>
            <w:proofErr w:type="spellStart"/>
            <w:r>
              <w:rPr>
                <w:rFonts w:ascii="Arial" w:hAnsi="Arial" w:cs="Arial"/>
              </w:rPr>
              <w:t>UA´s</w:t>
            </w:r>
            <w:proofErr w:type="spellEnd"/>
            <w:r>
              <w:rPr>
                <w:rFonts w:ascii="Arial" w:hAnsi="Arial" w:cs="Arial"/>
              </w:rPr>
              <w:t xml:space="preserve"> para la apertura de las cajas y el análisis de la documentación.</w:t>
            </w:r>
          </w:p>
          <w:p w:rsidR="007C6CE3" w:rsidRDefault="00FA2613">
            <w:pPr>
              <w:pStyle w:val="Prrafodelista"/>
              <w:numPr>
                <w:ilvl w:val="0"/>
                <w:numId w:val="2"/>
              </w:numPr>
              <w:spacing w:line="276" w:lineRule="auto"/>
              <w:jc w:val="both"/>
              <w:rPr>
                <w:rFonts w:ascii="Arial" w:hAnsi="Arial" w:cs="Arial"/>
              </w:rPr>
            </w:pPr>
            <w:r>
              <w:rPr>
                <w:rFonts w:ascii="Arial" w:hAnsi="Arial" w:cs="Arial"/>
              </w:rPr>
              <w:t xml:space="preserve">Las </w:t>
            </w:r>
            <w:proofErr w:type="spellStart"/>
            <w:r>
              <w:rPr>
                <w:rFonts w:ascii="Arial" w:hAnsi="Arial" w:cs="Arial"/>
              </w:rPr>
              <w:t>UA´s</w:t>
            </w:r>
            <w:proofErr w:type="spellEnd"/>
            <w:r>
              <w:rPr>
                <w:rFonts w:ascii="Arial" w:hAnsi="Arial" w:cs="Arial"/>
              </w:rPr>
              <w:t xml:space="preserve"> a través de sus responsables de archivo de trámite elaborarán una tabla de equivalencias para la valoración.</w:t>
            </w:r>
          </w:p>
          <w:p w:rsidR="007C6CE3" w:rsidRDefault="00FA2613">
            <w:pPr>
              <w:pStyle w:val="Prrafodelista"/>
              <w:numPr>
                <w:ilvl w:val="0"/>
                <w:numId w:val="2"/>
              </w:numPr>
              <w:spacing w:line="276" w:lineRule="auto"/>
              <w:jc w:val="both"/>
              <w:rPr>
                <w:rFonts w:ascii="Arial" w:hAnsi="Arial" w:cs="Arial"/>
              </w:rPr>
            </w:pPr>
            <w:r>
              <w:rPr>
                <w:rFonts w:ascii="Arial" w:hAnsi="Arial" w:cs="Arial"/>
              </w:rPr>
              <w:t xml:space="preserve">Las </w:t>
            </w:r>
            <w:proofErr w:type="spellStart"/>
            <w:r>
              <w:rPr>
                <w:rFonts w:ascii="Arial" w:hAnsi="Arial" w:cs="Arial"/>
              </w:rPr>
              <w:t>UA´s</w:t>
            </w:r>
            <w:proofErr w:type="spellEnd"/>
            <w:r>
              <w:rPr>
                <w:rFonts w:ascii="Arial" w:hAnsi="Arial" w:cs="Arial"/>
              </w:rPr>
              <w:t xml:space="preserve"> enviarán al ACA mediante oficio la solicitud para que el GI avale la tabla de equivalencia propuesta.</w:t>
            </w:r>
          </w:p>
          <w:p w:rsidR="007C6CE3" w:rsidRDefault="00FA2613">
            <w:pPr>
              <w:pStyle w:val="Prrafodelista"/>
              <w:numPr>
                <w:ilvl w:val="0"/>
                <w:numId w:val="2"/>
              </w:numPr>
              <w:spacing w:line="276" w:lineRule="auto"/>
              <w:jc w:val="both"/>
              <w:rPr>
                <w:rFonts w:ascii="Arial" w:hAnsi="Arial" w:cs="Arial"/>
              </w:rPr>
            </w:pPr>
            <w:r>
              <w:rPr>
                <w:rFonts w:ascii="Arial" w:hAnsi="Arial" w:cs="Arial"/>
              </w:rPr>
              <w:lastRenderedPageBreak/>
              <w:t>El ACA convocará a reunión de trabajo GI para que analicen, emitan observaciones o en su defecto avalen las tablas de equivalencia.</w:t>
            </w:r>
          </w:p>
          <w:p w:rsidR="007C6CE3" w:rsidRDefault="00FA2613">
            <w:pPr>
              <w:pStyle w:val="Prrafodelista"/>
              <w:numPr>
                <w:ilvl w:val="0"/>
                <w:numId w:val="2"/>
              </w:numPr>
              <w:spacing w:line="276" w:lineRule="auto"/>
              <w:jc w:val="both"/>
              <w:rPr>
                <w:rFonts w:ascii="Arial" w:hAnsi="Arial" w:cs="Arial"/>
              </w:rPr>
            </w:pPr>
            <w:r>
              <w:rPr>
                <w:rFonts w:ascii="Arial" w:hAnsi="Arial" w:cs="Arial"/>
              </w:rPr>
              <w:t>El ACA emitirá criterios o procedimientos específicos para la eliminación de la documentación de comprobación administrativa inmediata.</w:t>
            </w:r>
          </w:p>
          <w:p w:rsidR="007C6CE3" w:rsidRDefault="00FA2613">
            <w:pPr>
              <w:pStyle w:val="Prrafodelista"/>
              <w:numPr>
                <w:ilvl w:val="0"/>
                <w:numId w:val="2"/>
              </w:numPr>
              <w:spacing w:line="276" w:lineRule="auto"/>
              <w:jc w:val="both"/>
              <w:rPr>
                <w:rFonts w:ascii="Arial" w:hAnsi="Arial" w:cs="Arial"/>
              </w:rPr>
            </w:pPr>
            <w:proofErr w:type="spellStart"/>
            <w:r>
              <w:rPr>
                <w:rFonts w:ascii="Arial" w:hAnsi="Arial" w:cs="Arial"/>
              </w:rPr>
              <w:t>UA´s</w:t>
            </w:r>
            <w:proofErr w:type="spellEnd"/>
            <w:r>
              <w:rPr>
                <w:rFonts w:ascii="Arial" w:hAnsi="Arial" w:cs="Arial"/>
              </w:rPr>
              <w:t xml:space="preserve"> promoverán la baja de la documentación de comprobación administrativa inmediata</w:t>
            </w:r>
          </w:p>
          <w:p w:rsidR="007C6CE3" w:rsidRDefault="00FA2613">
            <w:pPr>
              <w:pStyle w:val="Prrafodelista"/>
              <w:numPr>
                <w:ilvl w:val="0"/>
                <w:numId w:val="2"/>
              </w:numPr>
              <w:spacing w:line="276" w:lineRule="auto"/>
              <w:jc w:val="both"/>
              <w:rPr>
                <w:rFonts w:ascii="Arial" w:hAnsi="Arial" w:cs="Arial"/>
              </w:rPr>
            </w:pPr>
            <w:r>
              <w:rPr>
                <w:rFonts w:ascii="Arial" w:hAnsi="Arial" w:cs="Arial"/>
              </w:rPr>
              <w:t>El GI emitirá criterios para la disposición final de los expedientes del año 2015 y anteriores que se encuentran en el archivo de concentración.</w:t>
            </w:r>
            <w:r>
              <w:rPr>
                <w:rFonts w:eastAsiaTheme="minorEastAsia" w:hAnsi="Gill Sans MT"/>
                <w:color w:val="000000" w:themeColor="text1"/>
                <w:kern w:val="24"/>
              </w:rPr>
              <w:t xml:space="preserve"> </w:t>
            </w:r>
          </w:p>
          <w:p w:rsidR="007C6CE3" w:rsidRPr="0092234B" w:rsidRDefault="00FA2613" w:rsidP="0092234B">
            <w:pPr>
              <w:pStyle w:val="Prrafodelista"/>
              <w:numPr>
                <w:ilvl w:val="0"/>
                <w:numId w:val="2"/>
              </w:numPr>
              <w:spacing w:line="276" w:lineRule="auto"/>
              <w:jc w:val="both"/>
              <w:rPr>
                <w:rFonts w:ascii="Arial" w:hAnsi="Arial" w:cs="Arial"/>
              </w:rPr>
            </w:pPr>
            <w:r>
              <w:rPr>
                <w:rFonts w:ascii="Arial" w:hAnsi="Arial" w:cs="Arial"/>
              </w:rPr>
              <w:t xml:space="preserve">Archivo de concentración y </w:t>
            </w:r>
            <w:proofErr w:type="spellStart"/>
            <w:r>
              <w:rPr>
                <w:rFonts w:ascii="Arial" w:hAnsi="Arial" w:cs="Arial"/>
              </w:rPr>
              <w:t>UA´s</w:t>
            </w:r>
            <w:proofErr w:type="spellEnd"/>
            <w:r>
              <w:rPr>
                <w:rFonts w:ascii="Arial" w:hAnsi="Arial" w:cs="Arial"/>
              </w:rPr>
              <w:t xml:space="preserve"> promoverán la baja documental de los expedientes de archivo con base en los criterios emitidos por el GI</w:t>
            </w:r>
            <w:r w:rsidR="0092234B">
              <w:rPr>
                <w:rFonts w:ascii="Arial" w:hAnsi="Arial" w:cs="Arial"/>
              </w:rPr>
              <w:t>.</w:t>
            </w:r>
          </w:p>
        </w:tc>
        <w:tc>
          <w:tcPr>
            <w:tcW w:w="2830" w:type="dxa"/>
          </w:tcPr>
          <w:p w:rsidR="007C6CE3" w:rsidRDefault="00FA2613">
            <w:pPr>
              <w:spacing w:line="276" w:lineRule="auto"/>
              <w:jc w:val="both"/>
              <w:rPr>
                <w:rFonts w:ascii="Arial" w:hAnsi="Arial" w:cs="Arial"/>
                <w:sz w:val="22"/>
                <w:szCs w:val="22"/>
              </w:rPr>
            </w:pPr>
            <w:r>
              <w:rPr>
                <w:rFonts w:ascii="Arial" w:hAnsi="Arial" w:cs="Arial"/>
                <w:sz w:val="22"/>
                <w:szCs w:val="22"/>
              </w:rPr>
              <w:lastRenderedPageBreak/>
              <w:t>Derivado del diagnóstico archivístico del Instituto de Acceso a la Información Pública y Protección de Datos Personales se determinó la existencia de 113 cajas que resguarda actualmente el Archivo de Concentración y que serán valoradas para determinar su disposición final a partir del procedimiento aprobado.</w:t>
            </w:r>
          </w:p>
          <w:p w:rsidR="007C6CE3" w:rsidRDefault="007C6CE3">
            <w:pPr>
              <w:spacing w:line="276" w:lineRule="auto"/>
              <w:jc w:val="both"/>
              <w:rPr>
                <w:rFonts w:ascii="Arial" w:hAnsi="Arial" w:cs="Arial"/>
                <w:sz w:val="22"/>
                <w:szCs w:val="22"/>
              </w:rPr>
            </w:pPr>
          </w:p>
        </w:tc>
      </w:tr>
      <w:tr w:rsidR="007C6CE3">
        <w:tc>
          <w:tcPr>
            <w:tcW w:w="2360" w:type="dxa"/>
          </w:tcPr>
          <w:p w:rsidR="007C6CE3" w:rsidRDefault="00FA2613">
            <w:pPr>
              <w:spacing w:line="276" w:lineRule="auto"/>
              <w:jc w:val="both"/>
              <w:rPr>
                <w:rFonts w:ascii="Arial" w:hAnsi="Arial" w:cs="Arial"/>
                <w:sz w:val="22"/>
                <w:szCs w:val="22"/>
              </w:rPr>
            </w:pPr>
            <w:r>
              <w:rPr>
                <w:rFonts w:ascii="Arial" w:hAnsi="Arial" w:cs="Arial"/>
                <w:b/>
                <w:bCs/>
                <w:sz w:val="22"/>
                <w:szCs w:val="22"/>
              </w:rPr>
              <w:lastRenderedPageBreak/>
              <w:t>Elaborar el Manual de procedimientos en gestión documental.</w:t>
            </w:r>
          </w:p>
        </w:tc>
        <w:tc>
          <w:tcPr>
            <w:tcW w:w="3731" w:type="dxa"/>
          </w:tcPr>
          <w:p w:rsidR="007C6CE3" w:rsidRDefault="00FA2613">
            <w:pPr>
              <w:spacing w:line="276" w:lineRule="auto"/>
              <w:jc w:val="both"/>
              <w:rPr>
                <w:rFonts w:ascii="Arial" w:hAnsi="Arial" w:cs="Arial"/>
                <w:sz w:val="22"/>
                <w:szCs w:val="22"/>
              </w:rPr>
            </w:pPr>
            <w:r>
              <w:rPr>
                <w:rFonts w:ascii="Arial" w:hAnsi="Arial" w:cs="Arial"/>
                <w:sz w:val="22"/>
                <w:szCs w:val="22"/>
              </w:rPr>
              <w:t xml:space="preserve">El Manual de procedimientos en gestión documental se encuentra en proceso de elaboración, esta actividad fue reprogramada, </w:t>
            </w:r>
            <w:r>
              <w:rPr>
                <w:rFonts w:ascii="Arial" w:hAnsi="Arial" w:cs="Arial"/>
                <w:color w:val="000000"/>
                <w:sz w:val="22"/>
                <w:szCs w:val="22"/>
              </w:rPr>
              <w:t xml:space="preserve">en virtud de que el curso “Gestión documental y administración de archivos” se realizó en el mes de octubre debido a la agenda de trabajo de la Dirección General de Gestión de Información y Estudios el INAI, el curso aportó elementos sobre el tratamiento integral que se le da a la documentación a lo largo </w:t>
            </w:r>
            <w:r>
              <w:rPr>
                <w:rFonts w:ascii="Arial" w:hAnsi="Arial" w:cs="Arial"/>
                <w:color w:val="000000"/>
                <w:sz w:val="22"/>
                <w:szCs w:val="22"/>
              </w:rPr>
              <w:lastRenderedPageBreak/>
              <w:t>de su ciclo vital, a través de la ejecución de procesos de producción, organización, acceso, consulta, valoración y disposición documental y conservación, elementos que integran la gestión documental y administración de archivos, mismos que serán aplicados por el SIA en la construcción del Manual de procedimientos en gestión documental y administración de archivo del Órgano Garante.</w:t>
            </w:r>
          </w:p>
        </w:tc>
        <w:tc>
          <w:tcPr>
            <w:tcW w:w="2830" w:type="dxa"/>
          </w:tcPr>
          <w:p w:rsidR="007C6CE3" w:rsidRDefault="00FA2613">
            <w:pPr>
              <w:spacing w:line="276" w:lineRule="auto"/>
              <w:jc w:val="both"/>
              <w:rPr>
                <w:rFonts w:ascii="Arial" w:hAnsi="Arial" w:cs="Arial"/>
                <w:sz w:val="22"/>
                <w:szCs w:val="22"/>
              </w:rPr>
            </w:pPr>
            <w:r>
              <w:rPr>
                <w:rFonts w:ascii="Arial" w:hAnsi="Arial" w:cs="Arial"/>
                <w:sz w:val="22"/>
                <w:szCs w:val="22"/>
              </w:rPr>
              <w:lastRenderedPageBreak/>
              <w:t>La elaboración del Manual de procedimientos en gestión documental se incorporó como actividad en el PADA 2022.</w:t>
            </w:r>
          </w:p>
        </w:tc>
      </w:tr>
      <w:tr w:rsidR="007C6CE3">
        <w:tc>
          <w:tcPr>
            <w:tcW w:w="2360" w:type="dxa"/>
          </w:tcPr>
          <w:p w:rsidR="007C6CE3" w:rsidRDefault="00FA2613">
            <w:pPr>
              <w:spacing w:line="276" w:lineRule="auto"/>
              <w:jc w:val="both"/>
              <w:rPr>
                <w:rFonts w:ascii="Arial" w:hAnsi="Arial" w:cs="Arial"/>
                <w:b/>
                <w:bCs/>
                <w:sz w:val="22"/>
                <w:szCs w:val="22"/>
              </w:rPr>
            </w:pPr>
            <w:r>
              <w:rPr>
                <w:rFonts w:ascii="Arial" w:hAnsi="Arial" w:cs="Arial"/>
                <w:b/>
                <w:bCs/>
                <w:sz w:val="22"/>
                <w:szCs w:val="22"/>
              </w:rPr>
              <w:lastRenderedPageBreak/>
              <w:t>Elaborar el Programa de capacitación en gestión documental y administración de archivos dirigido a las áreas operativas del sistema institucional de archivos del IAIP</w:t>
            </w: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b/>
                <w:bCs/>
                <w:sz w:val="22"/>
                <w:szCs w:val="22"/>
              </w:rPr>
            </w:pPr>
          </w:p>
          <w:p w:rsidR="007C6CE3" w:rsidRDefault="007C6CE3">
            <w:pPr>
              <w:spacing w:line="276" w:lineRule="auto"/>
              <w:jc w:val="both"/>
              <w:rPr>
                <w:rFonts w:ascii="Arial" w:hAnsi="Arial" w:cs="Arial"/>
                <w:sz w:val="22"/>
                <w:szCs w:val="22"/>
              </w:rPr>
            </w:pPr>
          </w:p>
        </w:tc>
        <w:tc>
          <w:tcPr>
            <w:tcW w:w="3731" w:type="dxa"/>
          </w:tcPr>
          <w:p w:rsidR="007C6CE3" w:rsidRDefault="00FA2613">
            <w:pPr>
              <w:spacing w:line="276" w:lineRule="auto"/>
              <w:jc w:val="both"/>
              <w:rPr>
                <w:rFonts w:ascii="Arial" w:hAnsi="Arial" w:cs="Arial"/>
                <w:sz w:val="22"/>
                <w:szCs w:val="22"/>
              </w:rPr>
            </w:pPr>
            <w:r>
              <w:rPr>
                <w:rFonts w:ascii="Arial" w:hAnsi="Arial" w:cs="Arial"/>
                <w:sz w:val="22"/>
                <w:szCs w:val="22"/>
              </w:rPr>
              <w:t xml:space="preserve">En cumplimiento con el artículo 28, fracción VII de la Ley General de Archivos, el Área Coordinadora de Archivos elaboró el </w:t>
            </w:r>
            <w:r>
              <w:rPr>
                <w:rFonts w:ascii="Arial" w:hAnsi="Arial" w:cs="Arial"/>
                <w:i/>
                <w:sz w:val="22"/>
                <w:szCs w:val="22"/>
              </w:rPr>
              <w:t>Programa de capacitación en gestión documental y administración de archivos 2021</w:t>
            </w:r>
            <w:r>
              <w:rPr>
                <w:rFonts w:ascii="Arial" w:hAnsi="Arial" w:cs="Arial"/>
                <w:sz w:val="22"/>
                <w:szCs w:val="22"/>
              </w:rPr>
              <w:t xml:space="preserve">, mismo que puede ser consultado en el siguiente enlace: </w:t>
            </w:r>
            <w:hyperlink r:id="rId9" w:history="1">
              <w:r>
                <w:rPr>
                  <w:rStyle w:val="Hipervnculo"/>
                  <w:rFonts w:ascii="Arial" w:hAnsi="Arial" w:cs="Arial"/>
                  <w:sz w:val="22"/>
                  <w:szCs w:val="22"/>
                </w:rPr>
                <w:t>https://ogaipoaxaca.org.mx/archivos/descargas/Programa_de_capacitacion_en_gestion_documental_y_admistracion_de_archivos_2021.docx</w:t>
              </w:r>
            </w:hyperlink>
          </w:p>
        </w:tc>
        <w:tc>
          <w:tcPr>
            <w:tcW w:w="2830" w:type="dxa"/>
          </w:tcPr>
          <w:p w:rsidR="007C6CE3" w:rsidRDefault="007C6CE3">
            <w:pPr>
              <w:spacing w:line="276" w:lineRule="auto"/>
              <w:jc w:val="both"/>
              <w:rPr>
                <w:rFonts w:ascii="Arial" w:hAnsi="Arial" w:cs="Arial"/>
              </w:rPr>
            </w:pPr>
          </w:p>
        </w:tc>
      </w:tr>
      <w:tr w:rsidR="007C6CE3">
        <w:tc>
          <w:tcPr>
            <w:tcW w:w="2360" w:type="dxa"/>
          </w:tcPr>
          <w:p w:rsidR="007C6CE3" w:rsidRDefault="00FA2613" w:rsidP="0092234B">
            <w:pPr>
              <w:jc w:val="both"/>
              <w:rPr>
                <w:rFonts w:ascii="Arial" w:hAnsi="Arial" w:cs="Arial"/>
                <w:b/>
                <w:bCs/>
                <w:sz w:val="22"/>
                <w:szCs w:val="22"/>
              </w:rPr>
            </w:pPr>
            <w:r>
              <w:rPr>
                <w:rFonts w:ascii="Arial" w:hAnsi="Arial" w:cs="Arial"/>
                <w:b/>
                <w:bCs/>
                <w:sz w:val="22"/>
                <w:szCs w:val="22"/>
              </w:rPr>
              <w:t>Capacitar al personal de las áreas operativas del sistema institucional de archivos</w:t>
            </w: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tc>
        <w:tc>
          <w:tcPr>
            <w:tcW w:w="3731" w:type="dxa"/>
          </w:tcPr>
          <w:p w:rsidR="007C6CE3" w:rsidRDefault="00FA2613" w:rsidP="0092234B">
            <w:pPr>
              <w:jc w:val="both"/>
              <w:rPr>
                <w:rFonts w:ascii="Arial" w:hAnsi="Arial" w:cs="Arial"/>
                <w:sz w:val="22"/>
                <w:szCs w:val="22"/>
              </w:rPr>
            </w:pPr>
            <w:r>
              <w:rPr>
                <w:rFonts w:ascii="Arial" w:hAnsi="Arial" w:cs="Arial"/>
                <w:sz w:val="22"/>
                <w:szCs w:val="22"/>
              </w:rPr>
              <w:lastRenderedPageBreak/>
              <w:t>El 22 de febrero de 2021 se llevó a cabo la capacitación sobre “</w:t>
            </w:r>
            <w:r>
              <w:rPr>
                <w:rFonts w:ascii="Arial" w:hAnsi="Arial" w:cs="Arial"/>
                <w:b/>
                <w:sz w:val="22"/>
                <w:szCs w:val="22"/>
              </w:rPr>
              <w:t>Instrumentos de Control y Consulta Archivística”</w:t>
            </w:r>
            <w:r>
              <w:rPr>
                <w:rFonts w:ascii="Arial" w:hAnsi="Arial" w:cs="Arial"/>
                <w:sz w:val="22"/>
                <w:szCs w:val="22"/>
              </w:rPr>
              <w:t xml:space="preserve"> dirigida a las áreas operativas del Sistema Institucional de Archivos, a la que asistieron 17 mujeres y 10 hombres. </w:t>
            </w:r>
          </w:p>
          <w:p w:rsidR="007C6CE3" w:rsidRDefault="007C6CE3" w:rsidP="0092234B">
            <w:pPr>
              <w:jc w:val="both"/>
              <w:rPr>
                <w:rFonts w:ascii="Arial" w:hAnsi="Arial" w:cs="Arial"/>
                <w:sz w:val="22"/>
                <w:szCs w:val="22"/>
              </w:rPr>
            </w:pPr>
          </w:p>
          <w:p w:rsidR="007C6CE3" w:rsidRDefault="00FA2613" w:rsidP="0092234B">
            <w:pPr>
              <w:jc w:val="both"/>
              <w:rPr>
                <w:rFonts w:ascii="Arial" w:hAnsi="Arial" w:cs="Arial"/>
                <w:sz w:val="22"/>
                <w:szCs w:val="22"/>
              </w:rPr>
            </w:pPr>
            <w:r>
              <w:rPr>
                <w:rFonts w:ascii="Arial" w:hAnsi="Arial" w:cs="Arial"/>
                <w:sz w:val="22"/>
                <w:szCs w:val="22"/>
              </w:rPr>
              <w:t>El 28 de abril de 2021 se llevó a cabo el taller de capacitación sobre “</w:t>
            </w:r>
            <w:r>
              <w:rPr>
                <w:rFonts w:ascii="Arial" w:hAnsi="Arial" w:cs="Arial"/>
                <w:b/>
                <w:sz w:val="22"/>
                <w:szCs w:val="22"/>
              </w:rPr>
              <w:t>Instrumentos de Control y Consulta Archivística</w:t>
            </w:r>
            <w:r>
              <w:rPr>
                <w:rFonts w:ascii="Arial" w:hAnsi="Arial" w:cs="Arial"/>
                <w:sz w:val="22"/>
                <w:szCs w:val="22"/>
              </w:rPr>
              <w:t xml:space="preserve"> dirigido a las áreas operativas del Sistema Institucional de Archivos, a la que asistieron 18 mujeres y 9 hombres.</w:t>
            </w:r>
          </w:p>
          <w:p w:rsidR="007C6CE3" w:rsidRDefault="007C6CE3" w:rsidP="0092234B">
            <w:pPr>
              <w:spacing w:before="3"/>
              <w:ind w:right="49"/>
              <w:jc w:val="both"/>
              <w:rPr>
                <w:rFonts w:ascii="Arial" w:hAnsi="Arial" w:cs="Arial"/>
                <w:b/>
                <w:sz w:val="22"/>
                <w:szCs w:val="22"/>
              </w:rPr>
            </w:pPr>
          </w:p>
          <w:p w:rsidR="007C6CE3" w:rsidRDefault="00FA2613" w:rsidP="0092234B">
            <w:pPr>
              <w:spacing w:before="3"/>
              <w:ind w:right="49"/>
              <w:jc w:val="both"/>
              <w:rPr>
                <w:rFonts w:ascii="Arial" w:hAnsi="Arial" w:cs="Arial"/>
                <w:color w:val="000000"/>
                <w:sz w:val="22"/>
                <w:szCs w:val="22"/>
              </w:rPr>
            </w:pPr>
            <w:r>
              <w:rPr>
                <w:rFonts w:ascii="Arial" w:hAnsi="Arial" w:cs="Arial"/>
                <w:sz w:val="22"/>
                <w:szCs w:val="22"/>
              </w:rPr>
              <w:t xml:space="preserve">En atención a la actividad 2.2 del PADA 2021, el Área Coordinadora </w:t>
            </w:r>
            <w:r>
              <w:rPr>
                <w:rFonts w:ascii="Arial" w:hAnsi="Arial" w:cs="Arial"/>
                <w:sz w:val="22"/>
                <w:szCs w:val="22"/>
              </w:rPr>
              <w:lastRenderedPageBreak/>
              <w:t xml:space="preserve">de Archivos llevó a cabo </w:t>
            </w:r>
            <w:r>
              <w:rPr>
                <w:rStyle w:val="Hipervnculo"/>
                <w:rFonts w:ascii="Arial" w:hAnsi="Arial" w:cs="Arial"/>
                <w:color w:val="auto"/>
                <w:sz w:val="22"/>
                <w:szCs w:val="22"/>
                <w:u w:val="none"/>
              </w:rPr>
              <w:t>los días 16 y 17 de agosto del año que se reporta</w:t>
            </w:r>
            <w:r>
              <w:rPr>
                <w:rFonts w:ascii="Arial" w:hAnsi="Arial" w:cs="Arial"/>
                <w:sz w:val="22"/>
                <w:szCs w:val="22"/>
              </w:rPr>
              <w:t xml:space="preserve">, en coordinación con el Instituto Nacional de Transparencia, Acceso a la Información y Protección de Datos Personales (INAI), el curso </w:t>
            </w:r>
            <w:r>
              <w:rPr>
                <w:rFonts w:ascii="Arial" w:hAnsi="Arial" w:cs="Arial"/>
                <w:b/>
                <w:sz w:val="22"/>
                <w:szCs w:val="22"/>
              </w:rPr>
              <w:t>“</w:t>
            </w:r>
            <w:r>
              <w:rPr>
                <w:rStyle w:val="Hipervnculo"/>
                <w:rFonts w:ascii="Arial" w:hAnsi="Arial" w:cs="Arial"/>
                <w:b/>
                <w:color w:val="auto"/>
                <w:sz w:val="22"/>
                <w:szCs w:val="22"/>
                <w:u w:val="none"/>
              </w:rPr>
              <w:t xml:space="preserve">Conceptos básicos y legislación en materia de archivos”, </w:t>
            </w:r>
            <w:r>
              <w:rPr>
                <w:rStyle w:val="Hipervnculo"/>
                <w:rFonts w:ascii="Arial" w:hAnsi="Arial" w:cs="Arial"/>
                <w:color w:val="auto"/>
                <w:sz w:val="22"/>
                <w:szCs w:val="22"/>
                <w:u w:val="none"/>
              </w:rPr>
              <w:t xml:space="preserve">a través de medios digitales, mismo que fue impartido al personal del IAIP Oaxaca, así como al personal de diversos Sujetos obligados que en el ejercicio de sus funciones producen, reciben o poseen documentos de archivo, al cual </w:t>
            </w:r>
            <w:r>
              <w:rPr>
                <w:rFonts w:ascii="Arial" w:hAnsi="Arial" w:cs="Arial"/>
                <w:color w:val="000000"/>
                <w:sz w:val="22"/>
                <w:szCs w:val="22"/>
              </w:rPr>
              <w:t xml:space="preserve">Asistieron </w:t>
            </w:r>
            <w:r>
              <w:rPr>
                <w:rFonts w:ascii="Arial" w:hAnsi="Arial" w:cs="Arial"/>
                <w:b/>
                <w:color w:val="000000"/>
                <w:sz w:val="22"/>
                <w:szCs w:val="22"/>
              </w:rPr>
              <w:t>169 personas</w:t>
            </w:r>
            <w:r>
              <w:rPr>
                <w:rFonts w:ascii="Arial" w:hAnsi="Arial" w:cs="Arial"/>
                <w:color w:val="000000"/>
                <w:sz w:val="22"/>
                <w:szCs w:val="22"/>
              </w:rPr>
              <w:t xml:space="preserve"> del servicio público, de las cuáles, </w:t>
            </w:r>
            <w:r>
              <w:rPr>
                <w:rFonts w:ascii="Arial" w:hAnsi="Arial" w:cs="Arial"/>
                <w:b/>
                <w:color w:val="000000"/>
                <w:sz w:val="22"/>
                <w:szCs w:val="22"/>
              </w:rPr>
              <w:t>106 son mujeres</w:t>
            </w:r>
            <w:r>
              <w:rPr>
                <w:rFonts w:ascii="Arial" w:hAnsi="Arial" w:cs="Arial"/>
                <w:color w:val="000000"/>
                <w:sz w:val="22"/>
                <w:szCs w:val="22"/>
              </w:rPr>
              <w:t xml:space="preserve"> (63%) y </w:t>
            </w:r>
            <w:r>
              <w:rPr>
                <w:rFonts w:ascii="Arial" w:hAnsi="Arial" w:cs="Arial"/>
                <w:b/>
                <w:color w:val="000000"/>
                <w:sz w:val="22"/>
                <w:szCs w:val="22"/>
              </w:rPr>
              <w:t>63 hombres</w:t>
            </w:r>
            <w:r>
              <w:rPr>
                <w:rFonts w:ascii="Arial" w:hAnsi="Arial" w:cs="Arial"/>
                <w:color w:val="000000"/>
                <w:sz w:val="22"/>
                <w:szCs w:val="22"/>
              </w:rPr>
              <w:t xml:space="preserve"> (37%).</w:t>
            </w:r>
          </w:p>
          <w:p w:rsidR="007C6CE3" w:rsidRDefault="007C6CE3" w:rsidP="0092234B">
            <w:pPr>
              <w:spacing w:before="3"/>
              <w:ind w:right="49"/>
              <w:jc w:val="both"/>
              <w:rPr>
                <w:rFonts w:ascii="Arial" w:hAnsi="Arial" w:cs="Arial"/>
                <w:color w:val="000000"/>
                <w:sz w:val="22"/>
                <w:szCs w:val="22"/>
              </w:rPr>
            </w:pPr>
          </w:p>
          <w:p w:rsidR="007C6CE3" w:rsidRDefault="00FA2613" w:rsidP="0092234B">
            <w:pPr>
              <w:spacing w:before="3"/>
              <w:ind w:right="49"/>
              <w:jc w:val="both"/>
              <w:rPr>
                <w:rFonts w:ascii="Arial" w:hAnsi="Arial" w:cs="Arial"/>
                <w:color w:val="000000"/>
                <w:sz w:val="22"/>
                <w:szCs w:val="22"/>
              </w:rPr>
            </w:pPr>
            <w:r>
              <w:rPr>
                <w:rFonts w:ascii="Arial" w:hAnsi="Arial"/>
                <w:color w:val="000000"/>
                <w:sz w:val="22"/>
                <w:szCs w:val="22"/>
              </w:rPr>
              <w:t>En atención a la actividad 2.2 del PADA 2021, el Área Coordinadora de Archivos llevó a cabo los días los días 12 y 13 de octubre de 2021 a través de medios digitales, el curso denominado “</w:t>
            </w:r>
            <w:r>
              <w:rPr>
                <w:rFonts w:ascii="Arial" w:hAnsi="Arial"/>
                <w:b/>
                <w:bCs/>
                <w:color w:val="000000"/>
                <w:sz w:val="22"/>
                <w:szCs w:val="22"/>
              </w:rPr>
              <w:t>Gestión documental y administración de archivos</w:t>
            </w:r>
            <w:r>
              <w:rPr>
                <w:rFonts w:ascii="Arial" w:hAnsi="Arial"/>
                <w:color w:val="000000"/>
                <w:sz w:val="22"/>
                <w:szCs w:val="22"/>
              </w:rPr>
              <w:t>”, mismo que fue impartido al personal del IAIP Oaxaca, así como al personal de diversos Sujetos obligados que en el ejercicio de sus funciones producen, reciben o poseen documentos de archivo. A esta capacitación asistieron 259 personas del servicio público, de las cuáles, 178 fueron mujeres (69</w:t>
            </w:r>
            <w:proofErr w:type="gramStart"/>
            <w:r>
              <w:rPr>
                <w:rFonts w:ascii="Arial" w:hAnsi="Arial"/>
                <w:color w:val="000000"/>
                <w:sz w:val="22"/>
                <w:szCs w:val="22"/>
              </w:rPr>
              <w:t>%)  y</w:t>
            </w:r>
            <w:proofErr w:type="gramEnd"/>
            <w:r>
              <w:rPr>
                <w:rFonts w:ascii="Arial" w:hAnsi="Arial"/>
                <w:color w:val="000000"/>
                <w:sz w:val="22"/>
                <w:szCs w:val="22"/>
              </w:rPr>
              <w:t xml:space="preserve"> 81 hombres (31%).</w:t>
            </w:r>
          </w:p>
          <w:p w:rsidR="007C6CE3" w:rsidRDefault="007C6CE3" w:rsidP="0092234B">
            <w:pPr>
              <w:spacing w:before="3"/>
              <w:ind w:right="49"/>
              <w:jc w:val="both"/>
              <w:rPr>
                <w:rStyle w:val="Hipervnculo"/>
                <w:rFonts w:ascii="Arial" w:hAnsi="Arial" w:cs="Arial"/>
                <w:color w:val="auto"/>
                <w:sz w:val="22"/>
                <w:szCs w:val="22"/>
              </w:rPr>
            </w:pPr>
          </w:p>
          <w:p w:rsidR="007C6CE3" w:rsidRDefault="00FA2613" w:rsidP="0092234B">
            <w:pPr>
              <w:spacing w:before="3"/>
              <w:ind w:right="49"/>
              <w:jc w:val="both"/>
              <w:rPr>
                <w:rFonts w:ascii="Arial" w:hAnsi="Arial" w:cs="Arial"/>
                <w:color w:val="000000"/>
                <w:sz w:val="22"/>
                <w:szCs w:val="22"/>
              </w:rPr>
            </w:pPr>
            <w:r>
              <w:rPr>
                <w:rStyle w:val="Hipervnculo"/>
                <w:rFonts w:ascii="Arial" w:hAnsi="Arial" w:cs="Arial"/>
                <w:color w:val="auto"/>
                <w:sz w:val="22"/>
                <w:szCs w:val="22"/>
                <w:u w:val="none"/>
              </w:rPr>
              <w:t xml:space="preserve">El día 09 de diciembre del 2021 a través de medios digitales, fue impartido al personal del OGAIPO, así como al personal de diversos Sujetos obligados que en el ejercicio de sus funciones producen, reciben o poseen documentos de archivo, </w:t>
            </w:r>
            <w:r>
              <w:rPr>
                <w:rFonts w:ascii="Arial" w:hAnsi="Arial" w:cs="Arial"/>
                <w:sz w:val="22"/>
                <w:szCs w:val="22"/>
              </w:rPr>
              <w:t xml:space="preserve">el Foro </w:t>
            </w:r>
            <w:r>
              <w:rPr>
                <w:rFonts w:ascii="Arial" w:hAnsi="Arial" w:cs="Arial"/>
                <w:b/>
                <w:sz w:val="22"/>
                <w:szCs w:val="22"/>
              </w:rPr>
              <w:lastRenderedPageBreak/>
              <w:t>“Los Sistemas de Archivo y su importancia en el Fortalecimiento Institucional y la Construcción de una Adecuada Gestión Gubernamental”</w:t>
            </w:r>
            <w:r>
              <w:rPr>
                <w:rStyle w:val="Hipervnculo"/>
                <w:rFonts w:ascii="Arial" w:hAnsi="Arial" w:cs="Arial"/>
                <w:b/>
                <w:color w:val="auto"/>
                <w:sz w:val="22"/>
                <w:szCs w:val="22"/>
              </w:rPr>
              <w:t xml:space="preserve"> </w:t>
            </w:r>
            <w:r>
              <w:rPr>
                <w:rFonts w:ascii="Arial" w:hAnsi="Arial" w:cs="Arial"/>
                <w:color w:val="000000"/>
                <w:sz w:val="22"/>
                <w:szCs w:val="22"/>
              </w:rPr>
              <w:t xml:space="preserve">Asistieron </w:t>
            </w:r>
            <w:r>
              <w:rPr>
                <w:rFonts w:ascii="Arial" w:hAnsi="Arial" w:cs="Arial"/>
                <w:b/>
                <w:color w:val="000000"/>
                <w:sz w:val="22"/>
                <w:szCs w:val="22"/>
              </w:rPr>
              <w:t>181 personas</w:t>
            </w:r>
            <w:r>
              <w:rPr>
                <w:rFonts w:ascii="Arial" w:hAnsi="Arial" w:cs="Arial"/>
                <w:color w:val="000000"/>
                <w:sz w:val="22"/>
                <w:szCs w:val="22"/>
              </w:rPr>
              <w:t xml:space="preserve"> del servicio público, de las cuáles, </w:t>
            </w:r>
            <w:r>
              <w:rPr>
                <w:rFonts w:ascii="Arial" w:hAnsi="Arial" w:cs="Arial"/>
                <w:b/>
                <w:color w:val="000000"/>
                <w:sz w:val="22"/>
                <w:szCs w:val="22"/>
              </w:rPr>
              <w:t>125 son mujeres</w:t>
            </w:r>
            <w:r>
              <w:rPr>
                <w:rFonts w:ascii="Arial" w:hAnsi="Arial" w:cs="Arial"/>
                <w:color w:val="000000"/>
                <w:sz w:val="22"/>
                <w:szCs w:val="22"/>
              </w:rPr>
              <w:t xml:space="preserve"> (70%) y </w:t>
            </w:r>
            <w:r>
              <w:rPr>
                <w:rFonts w:ascii="Arial" w:hAnsi="Arial" w:cs="Arial"/>
                <w:b/>
                <w:color w:val="000000"/>
                <w:sz w:val="22"/>
                <w:szCs w:val="22"/>
              </w:rPr>
              <w:t>56 hombres</w:t>
            </w:r>
            <w:r>
              <w:rPr>
                <w:rFonts w:ascii="Arial" w:hAnsi="Arial" w:cs="Arial"/>
                <w:color w:val="000000"/>
                <w:sz w:val="22"/>
                <w:szCs w:val="22"/>
              </w:rPr>
              <w:t xml:space="preserve"> (30%).</w:t>
            </w:r>
          </w:p>
          <w:p w:rsidR="007C6CE3" w:rsidRDefault="007C6CE3" w:rsidP="0092234B">
            <w:pPr>
              <w:spacing w:before="3"/>
              <w:ind w:right="49"/>
              <w:jc w:val="both"/>
              <w:rPr>
                <w:rFonts w:ascii="Arial" w:hAnsi="Arial" w:cs="Arial"/>
                <w:color w:val="000000"/>
                <w:sz w:val="22"/>
                <w:szCs w:val="22"/>
              </w:rPr>
            </w:pPr>
          </w:p>
          <w:p w:rsidR="007C6CE3" w:rsidRDefault="00FA2613" w:rsidP="0092234B">
            <w:pPr>
              <w:spacing w:before="3"/>
              <w:ind w:right="49"/>
              <w:jc w:val="both"/>
              <w:rPr>
                <w:rFonts w:ascii="Arial" w:hAnsi="Arial" w:cs="Arial"/>
                <w:color w:val="000000"/>
                <w:sz w:val="22"/>
                <w:szCs w:val="22"/>
              </w:rPr>
            </w:pPr>
            <w:r>
              <w:rPr>
                <w:rFonts w:ascii="Arial" w:hAnsi="Arial" w:cs="Arial"/>
                <w:color w:val="000000"/>
                <w:sz w:val="22"/>
                <w:szCs w:val="22"/>
              </w:rPr>
              <w:t>De igual manera, en el año que se reporta, el Área Coordinadora de Archivos brindó 6 asesorías a las y los Responsables de Archivo de Trámite de las siguientes unidades administrativas: Dirección de Asuntos Jurídicos, Dirección de Comunicación, Capacitación, Evaluación, Archivos y Datos Personales, Dirección de Administración, Contraloría General, Dirección de Tecnologías de Transparencia. Fueron asesoradas y asesorados un total de 15 mujeres y 10 hombres.</w:t>
            </w:r>
          </w:p>
          <w:p w:rsidR="007C6CE3" w:rsidRDefault="007C6CE3" w:rsidP="0092234B">
            <w:pPr>
              <w:jc w:val="both"/>
              <w:rPr>
                <w:rFonts w:ascii="Arial" w:hAnsi="Arial" w:cs="Arial"/>
                <w:sz w:val="22"/>
                <w:szCs w:val="22"/>
                <w:highlight w:val="yellow"/>
              </w:rPr>
            </w:pPr>
          </w:p>
        </w:tc>
        <w:tc>
          <w:tcPr>
            <w:tcW w:w="2830" w:type="dxa"/>
          </w:tcPr>
          <w:p w:rsidR="007C6CE3" w:rsidRDefault="00FA2613" w:rsidP="0092234B">
            <w:pPr>
              <w:jc w:val="both"/>
              <w:rPr>
                <w:rFonts w:ascii="Arial" w:hAnsi="Arial" w:cs="Arial"/>
                <w:sz w:val="22"/>
                <w:szCs w:val="22"/>
              </w:rPr>
            </w:pPr>
            <w:r>
              <w:rPr>
                <w:rStyle w:val="Hipervnculo"/>
                <w:rFonts w:ascii="Arial" w:hAnsi="Arial" w:cs="Arial"/>
                <w:color w:val="000000" w:themeColor="text1"/>
                <w:sz w:val="22"/>
                <w:szCs w:val="22"/>
                <w:u w:val="none"/>
              </w:rPr>
              <w:lastRenderedPageBreak/>
              <w:t>Fueron impartidos al personal del Órgano Garante, así como al personal de diversos Sujetos obligados que en el ejercicio de sus funciones producen, reciben o poseen documentos de archivo.</w:t>
            </w:r>
          </w:p>
          <w:p w:rsidR="007C6CE3" w:rsidRDefault="007C6CE3" w:rsidP="0092234B">
            <w:pPr>
              <w:jc w:val="both"/>
              <w:rPr>
                <w:rFonts w:ascii="Arial" w:hAnsi="Arial" w:cs="Arial"/>
                <w:sz w:val="22"/>
                <w:szCs w:val="22"/>
              </w:rPr>
            </w:pPr>
          </w:p>
          <w:p w:rsidR="007C6CE3" w:rsidRDefault="007C6CE3" w:rsidP="0092234B">
            <w:pPr>
              <w:jc w:val="both"/>
              <w:rPr>
                <w:rFonts w:ascii="Arial" w:hAnsi="Arial" w:cs="Arial"/>
                <w:sz w:val="22"/>
                <w:szCs w:val="22"/>
              </w:rPr>
            </w:pPr>
          </w:p>
          <w:p w:rsidR="007C6CE3" w:rsidRDefault="00FA2613" w:rsidP="0092234B">
            <w:pPr>
              <w:jc w:val="both"/>
              <w:rPr>
                <w:rFonts w:ascii="Arial" w:hAnsi="Arial" w:cs="Arial"/>
                <w:sz w:val="22"/>
                <w:szCs w:val="22"/>
              </w:rPr>
            </w:pPr>
            <w:r>
              <w:rPr>
                <w:rFonts w:ascii="Arial" w:hAnsi="Arial" w:cs="Arial"/>
                <w:color w:val="000000"/>
                <w:sz w:val="22"/>
                <w:szCs w:val="22"/>
              </w:rPr>
              <w:t xml:space="preserve"> </w:t>
            </w:r>
          </w:p>
        </w:tc>
      </w:tr>
      <w:tr w:rsidR="007C6CE3">
        <w:tc>
          <w:tcPr>
            <w:tcW w:w="2360" w:type="dxa"/>
          </w:tcPr>
          <w:p w:rsidR="007C6CE3" w:rsidRDefault="00FA2613" w:rsidP="0092234B">
            <w:pPr>
              <w:jc w:val="both"/>
              <w:rPr>
                <w:rFonts w:ascii="Arial" w:hAnsi="Arial" w:cs="Arial"/>
                <w:sz w:val="22"/>
                <w:szCs w:val="22"/>
              </w:rPr>
            </w:pPr>
            <w:r>
              <w:rPr>
                <w:rFonts w:ascii="Arial" w:hAnsi="Arial" w:cs="Arial"/>
                <w:b/>
                <w:bCs/>
                <w:sz w:val="22"/>
                <w:szCs w:val="22"/>
              </w:rPr>
              <w:lastRenderedPageBreak/>
              <w:t>Actualizar el Cuadro General de Clasificación Archivística.</w:t>
            </w:r>
          </w:p>
        </w:tc>
        <w:tc>
          <w:tcPr>
            <w:tcW w:w="3731" w:type="dxa"/>
          </w:tcPr>
          <w:p w:rsidR="007C6CE3" w:rsidRDefault="00FA2613" w:rsidP="0092234B">
            <w:pPr>
              <w:jc w:val="both"/>
              <w:rPr>
                <w:rFonts w:ascii="Arial" w:hAnsi="Arial" w:cs="Arial"/>
                <w:sz w:val="22"/>
                <w:szCs w:val="22"/>
              </w:rPr>
            </w:pPr>
            <w:r>
              <w:rPr>
                <w:rFonts w:ascii="Arial" w:hAnsi="Arial" w:cs="Arial"/>
                <w:sz w:val="22"/>
                <w:szCs w:val="22"/>
              </w:rPr>
              <w:t>El Cuadro General de Clasificación Archivística 2021 fue integrado por el Área Coordinadora de Archivos, validado por el Comité de Transparencia y aprobado por el Consejo General del IAIP.</w:t>
            </w:r>
          </w:p>
          <w:p w:rsidR="007C6CE3" w:rsidRDefault="00FA2613" w:rsidP="0092234B">
            <w:pPr>
              <w:jc w:val="both"/>
              <w:rPr>
                <w:rFonts w:ascii="Arial" w:hAnsi="Arial" w:cs="Arial"/>
                <w:sz w:val="22"/>
                <w:szCs w:val="22"/>
              </w:rPr>
            </w:pPr>
            <w:r>
              <w:rPr>
                <w:rFonts w:ascii="Arial" w:hAnsi="Arial" w:cs="Arial"/>
                <w:sz w:val="22"/>
                <w:szCs w:val="22"/>
              </w:rPr>
              <w:t>Puede ser consultado en el siguiente enlace:</w:t>
            </w:r>
          </w:p>
          <w:p w:rsidR="007C6CE3" w:rsidRDefault="009B5BFB" w:rsidP="0092234B">
            <w:pPr>
              <w:jc w:val="both"/>
              <w:rPr>
                <w:rFonts w:ascii="Arial" w:hAnsi="Arial" w:cs="Arial"/>
                <w:sz w:val="22"/>
                <w:szCs w:val="22"/>
              </w:rPr>
            </w:pPr>
            <w:hyperlink r:id="rId10" w:history="1">
              <w:r w:rsidR="00FA2613">
                <w:rPr>
                  <w:rStyle w:val="Hipervnculo"/>
                  <w:rFonts w:ascii="Arial" w:hAnsi="Arial" w:cs="Arial"/>
                  <w:sz w:val="22"/>
                  <w:szCs w:val="22"/>
                </w:rPr>
                <w:t>https://ogaipoaxaca.org.mx/archivos/descargas/guias/ACDO-IAIP-027-2020%20CUADRO%20(1).pdf</w:t>
              </w:r>
            </w:hyperlink>
            <w:r w:rsidR="00FA2613">
              <w:rPr>
                <w:rFonts w:ascii="Arial" w:hAnsi="Arial" w:cs="Arial"/>
                <w:sz w:val="22"/>
                <w:szCs w:val="22"/>
              </w:rPr>
              <w:t xml:space="preserve"> </w:t>
            </w:r>
          </w:p>
        </w:tc>
        <w:tc>
          <w:tcPr>
            <w:tcW w:w="2830" w:type="dxa"/>
          </w:tcPr>
          <w:p w:rsidR="007C6CE3" w:rsidRDefault="007C6CE3" w:rsidP="0092234B">
            <w:pPr>
              <w:jc w:val="both"/>
              <w:rPr>
                <w:rStyle w:val="Hipervnculo"/>
                <w:rFonts w:ascii="Arial" w:hAnsi="Arial" w:cs="Arial"/>
                <w:color w:val="000000" w:themeColor="text1"/>
                <w:sz w:val="22"/>
                <w:szCs w:val="22"/>
                <w:u w:val="none"/>
              </w:rPr>
            </w:pPr>
          </w:p>
        </w:tc>
      </w:tr>
      <w:tr w:rsidR="007C6CE3">
        <w:tc>
          <w:tcPr>
            <w:tcW w:w="2360" w:type="dxa"/>
          </w:tcPr>
          <w:p w:rsidR="007C6CE3" w:rsidRDefault="00FA2613" w:rsidP="0092234B">
            <w:pPr>
              <w:jc w:val="both"/>
              <w:rPr>
                <w:rFonts w:ascii="Arial" w:hAnsi="Arial" w:cs="Arial"/>
                <w:b/>
                <w:bCs/>
                <w:sz w:val="22"/>
                <w:szCs w:val="22"/>
              </w:rPr>
            </w:pPr>
            <w:r>
              <w:rPr>
                <w:rFonts w:ascii="Arial" w:hAnsi="Arial" w:cs="Arial"/>
                <w:b/>
                <w:bCs/>
                <w:sz w:val="22"/>
                <w:szCs w:val="22"/>
              </w:rPr>
              <w:t>Actualizar el Catálogo de Disposición Documental.</w:t>
            </w: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p w:rsidR="007C6CE3" w:rsidRDefault="007C6CE3" w:rsidP="0092234B">
            <w:pPr>
              <w:jc w:val="both"/>
              <w:rPr>
                <w:rFonts w:ascii="Arial" w:hAnsi="Arial" w:cs="Arial"/>
                <w:b/>
                <w:bCs/>
                <w:sz w:val="22"/>
                <w:szCs w:val="22"/>
              </w:rPr>
            </w:pPr>
          </w:p>
        </w:tc>
        <w:tc>
          <w:tcPr>
            <w:tcW w:w="3731" w:type="dxa"/>
          </w:tcPr>
          <w:p w:rsidR="007C6CE3" w:rsidRDefault="00FA2613" w:rsidP="0092234B">
            <w:pPr>
              <w:jc w:val="both"/>
              <w:rPr>
                <w:rFonts w:ascii="Arial" w:hAnsi="Arial" w:cs="Arial"/>
                <w:sz w:val="22"/>
                <w:szCs w:val="22"/>
              </w:rPr>
            </w:pPr>
            <w:r>
              <w:rPr>
                <w:rFonts w:ascii="Arial" w:hAnsi="Arial" w:cs="Arial"/>
                <w:sz w:val="22"/>
                <w:szCs w:val="22"/>
              </w:rPr>
              <w:lastRenderedPageBreak/>
              <w:t>El Catálogo de Disposición Documental (CADIDO) 2021 fue integrado por el Área Coordinadora de Archivos, validado por el Comité de Transparencia y aprobado por el Consejo General del IAIP en la II Sesión Ordinaria del Consejo General el 28 de enero de 2021.</w:t>
            </w:r>
          </w:p>
          <w:p w:rsidR="007C6CE3" w:rsidRDefault="00FA2613" w:rsidP="0092234B">
            <w:pPr>
              <w:jc w:val="both"/>
              <w:rPr>
                <w:rFonts w:ascii="Arial" w:hAnsi="Arial" w:cs="Arial"/>
                <w:sz w:val="22"/>
                <w:szCs w:val="22"/>
              </w:rPr>
            </w:pPr>
            <w:r>
              <w:rPr>
                <w:rFonts w:ascii="Arial" w:hAnsi="Arial" w:cs="Arial"/>
                <w:sz w:val="22"/>
                <w:szCs w:val="22"/>
              </w:rPr>
              <w:t xml:space="preserve"> El CADIDO puede ser consultado en el siguiente enlace:</w:t>
            </w:r>
          </w:p>
          <w:p w:rsidR="007C6CE3" w:rsidRDefault="009B5BFB" w:rsidP="0092234B">
            <w:pPr>
              <w:jc w:val="both"/>
              <w:rPr>
                <w:rFonts w:ascii="Arial" w:hAnsi="Arial" w:cs="Arial"/>
                <w:sz w:val="22"/>
                <w:szCs w:val="22"/>
              </w:rPr>
            </w:pPr>
            <w:hyperlink r:id="rId11" w:history="1">
              <w:r w:rsidR="00FA2613">
                <w:rPr>
                  <w:rStyle w:val="Hipervnculo"/>
                  <w:rFonts w:ascii="Arial" w:hAnsi="Arial" w:cs="Arial"/>
                  <w:sz w:val="22"/>
                  <w:szCs w:val="22"/>
                </w:rPr>
                <w:t>https://ogaipoaxaca.org.mx/archivos/descargas/CADIDO2021.pdf</w:t>
              </w:r>
            </w:hyperlink>
            <w:r w:rsidR="00FA2613">
              <w:rPr>
                <w:rFonts w:ascii="Arial" w:hAnsi="Arial" w:cs="Arial"/>
                <w:sz w:val="22"/>
                <w:szCs w:val="22"/>
              </w:rPr>
              <w:t xml:space="preserve"> </w:t>
            </w:r>
          </w:p>
        </w:tc>
        <w:tc>
          <w:tcPr>
            <w:tcW w:w="2830" w:type="dxa"/>
          </w:tcPr>
          <w:p w:rsidR="007C6CE3" w:rsidRDefault="00FA2613" w:rsidP="0092234B">
            <w:pPr>
              <w:jc w:val="both"/>
              <w:rPr>
                <w:rFonts w:ascii="Arial" w:hAnsi="Arial" w:cs="Arial"/>
                <w:sz w:val="22"/>
                <w:szCs w:val="22"/>
              </w:rPr>
            </w:pPr>
            <w:r>
              <w:rPr>
                <w:rFonts w:ascii="Arial" w:hAnsi="Arial" w:cs="Arial"/>
                <w:sz w:val="22"/>
                <w:szCs w:val="22"/>
              </w:rPr>
              <w:lastRenderedPageBreak/>
              <w:t xml:space="preserve">Derivado de la ejecución del Plan de trabajo para la elaboración de las Fichas Técnicas de Valoración Documental, el Área Coordinadora de Archivos recibió por parte de las unidades administrativas productoras de la documentación las fichas técnicas de valoración </w:t>
            </w:r>
            <w:r>
              <w:rPr>
                <w:rFonts w:ascii="Arial" w:hAnsi="Arial" w:cs="Arial"/>
                <w:sz w:val="22"/>
                <w:szCs w:val="22"/>
              </w:rPr>
              <w:lastRenderedPageBreak/>
              <w:t>documental (FTVD) debidamente solventadas y las turnó mediante oficio IAIPPDP/ACA/02/2021 al grupo interdisciplinario para su análisis y en su caso, formulación de opiniones.</w:t>
            </w:r>
          </w:p>
          <w:p w:rsidR="007C6CE3" w:rsidRDefault="00FA2613" w:rsidP="0092234B">
            <w:pPr>
              <w:jc w:val="both"/>
              <w:rPr>
                <w:rFonts w:ascii="Arial" w:hAnsi="Arial" w:cs="Arial"/>
                <w:sz w:val="22"/>
                <w:szCs w:val="22"/>
              </w:rPr>
            </w:pPr>
            <w:r>
              <w:rPr>
                <w:rFonts w:ascii="Arial" w:hAnsi="Arial" w:cs="Arial"/>
                <w:sz w:val="22"/>
                <w:szCs w:val="22"/>
              </w:rPr>
              <w:t>Se realizó la Integración del Catálogo de Disposición Documental 2021, a partir de las Fichas Técnicas de Valoración Documental elaboradas por las unidades administrativas productoras de la documentación, así como por Responsables de Archivo de Trámite.</w:t>
            </w:r>
          </w:p>
        </w:tc>
      </w:tr>
      <w:tr w:rsidR="007C6CE3">
        <w:tc>
          <w:tcPr>
            <w:tcW w:w="2360" w:type="dxa"/>
          </w:tcPr>
          <w:p w:rsidR="007C6CE3" w:rsidRDefault="00FA2613">
            <w:pPr>
              <w:spacing w:line="276" w:lineRule="auto"/>
              <w:jc w:val="both"/>
              <w:rPr>
                <w:rFonts w:ascii="Arial" w:hAnsi="Arial" w:cs="Arial"/>
                <w:sz w:val="22"/>
                <w:szCs w:val="22"/>
              </w:rPr>
            </w:pPr>
            <w:r>
              <w:rPr>
                <w:rFonts w:ascii="Arial" w:hAnsi="Arial" w:cs="Arial"/>
                <w:b/>
                <w:bCs/>
                <w:sz w:val="22"/>
                <w:szCs w:val="22"/>
              </w:rPr>
              <w:lastRenderedPageBreak/>
              <w:t xml:space="preserve">Actualizar y publicar la Guía de Archivo Documental. </w:t>
            </w:r>
          </w:p>
        </w:tc>
        <w:tc>
          <w:tcPr>
            <w:tcW w:w="3731" w:type="dxa"/>
          </w:tcPr>
          <w:p w:rsidR="007C6CE3" w:rsidRDefault="00FA2613">
            <w:pPr>
              <w:spacing w:line="276" w:lineRule="auto"/>
              <w:jc w:val="both"/>
              <w:rPr>
                <w:rFonts w:ascii="Arial" w:hAnsi="Arial" w:cs="Arial"/>
                <w:sz w:val="22"/>
                <w:szCs w:val="22"/>
              </w:rPr>
            </w:pPr>
            <w:r>
              <w:rPr>
                <w:rFonts w:ascii="Arial" w:hAnsi="Arial" w:cs="Arial"/>
                <w:sz w:val="22"/>
                <w:szCs w:val="22"/>
              </w:rPr>
              <w:t>La Guía de Archivo Documental 2020 fue integrada por el Área Coordinadora de Archivos, validado por el Comité de Transparencia y aprobado por el Consejo General del IAIP en la Sexta Sesión Ordinaria 2021, celebrada el veintiséis de marzo del dos mil veintiuno.</w:t>
            </w:r>
          </w:p>
          <w:p w:rsidR="007C6CE3" w:rsidRDefault="00FA2613">
            <w:pPr>
              <w:spacing w:line="276" w:lineRule="auto"/>
              <w:jc w:val="both"/>
              <w:rPr>
                <w:rFonts w:ascii="Arial" w:hAnsi="Arial" w:cs="Arial"/>
                <w:sz w:val="22"/>
                <w:szCs w:val="22"/>
              </w:rPr>
            </w:pPr>
            <w:r>
              <w:rPr>
                <w:rFonts w:ascii="Arial" w:hAnsi="Arial" w:cs="Arial"/>
                <w:sz w:val="22"/>
                <w:szCs w:val="22"/>
              </w:rPr>
              <w:t>Puede ser consultada en el siguiente enlace:</w:t>
            </w:r>
          </w:p>
          <w:p w:rsidR="007C6CE3" w:rsidRDefault="009B5BFB">
            <w:pPr>
              <w:spacing w:line="276" w:lineRule="auto"/>
              <w:jc w:val="both"/>
              <w:rPr>
                <w:rFonts w:ascii="Arial" w:hAnsi="Arial" w:cs="Arial"/>
                <w:sz w:val="22"/>
                <w:szCs w:val="22"/>
              </w:rPr>
            </w:pPr>
            <w:hyperlink r:id="rId12" w:history="1">
              <w:r w:rsidR="00FA2613">
                <w:rPr>
                  <w:rStyle w:val="Hipervnculo"/>
                  <w:rFonts w:ascii="Arial" w:hAnsi="Arial" w:cs="Arial"/>
                  <w:sz w:val="22"/>
                  <w:szCs w:val="22"/>
                </w:rPr>
                <w:t>https://ogaipoaxaca.org.mx/archivos/descargas/GuiaDocumental_IAIP2020.pdf</w:t>
              </w:r>
            </w:hyperlink>
            <w:r w:rsidR="00FA2613">
              <w:rPr>
                <w:rFonts w:ascii="Arial" w:hAnsi="Arial" w:cs="Arial"/>
                <w:sz w:val="22"/>
                <w:szCs w:val="22"/>
              </w:rPr>
              <w:t xml:space="preserve"> </w:t>
            </w:r>
          </w:p>
        </w:tc>
        <w:tc>
          <w:tcPr>
            <w:tcW w:w="2830" w:type="dxa"/>
          </w:tcPr>
          <w:p w:rsidR="007C6CE3" w:rsidRDefault="00FA2613">
            <w:pPr>
              <w:spacing w:before="3" w:line="276" w:lineRule="auto"/>
              <w:ind w:right="-93"/>
              <w:jc w:val="both"/>
              <w:rPr>
                <w:rFonts w:ascii="Arial" w:hAnsi="Arial" w:cs="Arial"/>
                <w:sz w:val="22"/>
                <w:szCs w:val="22"/>
              </w:rPr>
            </w:pPr>
            <w:r>
              <w:rPr>
                <w:rFonts w:ascii="Arial" w:hAnsi="Arial" w:cs="Arial"/>
                <w:sz w:val="22"/>
                <w:szCs w:val="22"/>
              </w:rPr>
              <w:t>El Área Coordinadora de Archivos elaboró el plan de trabajo para la integración de la Guía de Archivo Documental, así como la elaboración y ejecución del calendario de mesas de trabajo con las unidades administrativas productoras de la documentación y Responsables de Archivo de Trámite.</w:t>
            </w:r>
          </w:p>
          <w:p w:rsidR="007C6CE3" w:rsidRDefault="00FA2613">
            <w:pPr>
              <w:spacing w:line="276" w:lineRule="auto"/>
              <w:jc w:val="both"/>
              <w:rPr>
                <w:rFonts w:ascii="Arial" w:hAnsi="Arial" w:cs="Arial"/>
                <w:sz w:val="22"/>
                <w:szCs w:val="22"/>
              </w:rPr>
            </w:pPr>
            <w:r>
              <w:rPr>
                <w:rFonts w:ascii="Arial" w:hAnsi="Arial" w:cs="Arial"/>
                <w:sz w:val="22"/>
                <w:szCs w:val="22"/>
              </w:rPr>
              <w:t>Se integró la Guía de Archivo Documental 2020 a partir de los formularios elaborados por las unidades administrativas productoras de la documentación y Responsables de Archivo de Trámite.</w:t>
            </w:r>
          </w:p>
          <w:p w:rsidR="007C6CE3" w:rsidRDefault="007C6CE3">
            <w:pPr>
              <w:spacing w:line="276" w:lineRule="auto"/>
              <w:jc w:val="both"/>
              <w:rPr>
                <w:rFonts w:ascii="Arial" w:hAnsi="Arial" w:cs="Arial"/>
                <w:sz w:val="22"/>
                <w:szCs w:val="22"/>
              </w:rPr>
            </w:pPr>
          </w:p>
          <w:p w:rsidR="007C6CE3" w:rsidRDefault="007C6CE3">
            <w:pPr>
              <w:spacing w:line="276" w:lineRule="auto"/>
              <w:jc w:val="both"/>
              <w:rPr>
                <w:rFonts w:ascii="Arial" w:hAnsi="Arial" w:cs="Arial"/>
                <w:sz w:val="22"/>
                <w:szCs w:val="22"/>
              </w:rPr>
            </w:pPr>
          </w:p>
        </w:tc>
      </w:tr>
      <w:tr w:rsidR="007C6CE3">
        <w:tc>
          <w:tcPr>
            <w:tcW w:w="2360" w:type="dxa"/>
          </w:tcPr>
          <w:p w:rsidR="007C6CE3" w:rsidRDefault="00FA2613">
            <w:pPr>
              <w:spacing w:line="276" w:lineRule="auto"/>
              <w:jc w:val="both"/>
              <w:rPr>
                <w:rFonts w:ascii="Arial" w:hAnsi="Arial" w:cs="Arial"/>
                <w:sz w:val="22"/>
                <w:szCs w:val="22"/>
              </w:rPr>
            </w:pPr>
            <w:r>
              <w:rPr>
                <w:rFonts w:ascii="Arial" w:hAnsi="Arial" w:cs="Arial"/>
                <w:b/>
                <w:bCs/>
                <w:sz w:val="22"/>
                <w:szCs w:val="22"/>
              </w:rPr>
              <w:lastRenderedPageBreak/>
              <w:t>Elaborar y actualizar los inventarios generales por expediente.</w:t>
            </w:r>
          </w:p>
        </w:tc>
        <w:tc>
          <w:tcPr>
            <w:tcW w:w="3731" w:type="dxa"/>
          </w:tcPr>
          <w:p w:rsidR="007C6CE3" w:rsidRDefault="00FA2613">
            <w:pPr>
              <w:spacing w:line="276" w:lineRule="auto"/>
              <w:jc w:val="both"/>
              <w:rPr>
                <w:rFonts w:ascii="Arial" w:hAnsi="Arial" w:cs="Arial"/>
                <w:sz w:val="22"/>
                <w:szCs w:val="22"/>
              </w:rPr>
            </w:pPr>
            <w:r>
              <w:rPr>
                <w:rFonts w:ascii="Arial" w:hAnsi="Arial" w:cs="Arial"/>
                <w:sz w:val="22"/>
                <w:szCs w:val="22"/>
              </w:rPr>
              <w:t xml:space="preserve">Los inventarios generales por expediente 2020, fueron elaborados y publicados en la Plataforma Nacional de Transparencia, así como en el </w:t>
            </w:r>
            <w:proofErr w:type="spellStart"/>
            <w:r>
              <w:rPr>
                <w:rFonts w:ascii="Arial" w:hAnsi="Arial" w:cs="Arial"/>
                <w:sz w:val="22"/>
                <w:szCs w:val="22"/>
              </w:rPr>
              <w:t>micrositio</w:t>
            </w:r>
            <w:proofErr w:type="spellEnd"/>
            <w:r>
              <w:rPr>
                <w:rFonts w:ascii="Arial" w:hAnsi="Arial" w:cs="Arial"/>
                <w:sz w:val="22"/>
                <w:szCs w:val="22"/>
              </w:rPr>
              <w:t xml:space="preserve"> de archivos de la página electrónica del Órgano Garante.</w:t>
            </w:r>
          </w:p>
          <w:p w:rsidR="007C6CE3" w:rsidRDefault="00FA2613">
            <w:pPr>
              <w:spacing w:line="276" w:lineRule="auto"/>
              <w:jc w:val="both"/>
              <w:rPr>
                <w:rFonts w:ascii="Arial" w:hAnsi="Arial" w:cs="Arial"/>
                <w:sz w:val="22"/>
                <w:szCs w:val="22"/>
              </w:rPr>
            </w:pPr>
            <w:r>
              <w:rPr>
                <w:rFonts w:ascii="Arial" w:hAnsi="Arial" w:cs="Arial"/>
                <w:sz w:val="22"/>
                <w:szCs w:val="22"/>
              </w:rPr>
              <w:t>Pueden ser consultados en el siguiente enlace:</w:t>
            </w:r>
          </w:p>
          <w:p w:rsidR="007C6CE3" w:rsidRDefault="009B5BFB">
            <w:pPr>
              <w:spacing w:line="276" w:lineRule="auto"/>
              <w:jc w:val="both"/>
              <w:rPr>
                <w:rFonts w:ascii="Arial" w:hAnsi="Arial" w:cs="Arial"/>
                <w:sz w:val="22"/>
                <w:szCs w:val="22"/>
              </w:rPr>
            </w:pPr>
            <w:hyperlink r:id="rId13" w:history="1">
              <w:r w:rsidR="00FA2613">
                <w:rPr>
                  <w:rStyle w:val="Hipervnculo"/>
                  <w:rFonts w:ascii="Arial" w:hAnsi="Arial" w:cs="Arial"/>
                  <w:sz w:val="22"/>
                  <w:szCs w:val="22"/>
                </w:rPr>
                <w:t>https://ogaipoaxaca.org.mx/archivos/descargas/Inventario%202020%20IAIP.rar</w:t>
              </w:r>
            </w:hyperlink>
          </w:p>
        </w:tc>
        <w:tc>
          <w:tcPr>
            <w:tcW w:w="2830" w:type="dxa"/>
          </w:tcPr>
          <w:p w:rsidR="007C6CE3" w:rsidRDefault="00FA2613">
            <w:pPr>
              <w:spacing w:before="3" w:line="276" w:lineRule="auto"/>
              <w:ind w:right="-93"/>
              <w:jc w:val="both"/>
              <w:rPr>
                <w:rFonts w:ascii="Arial" w:hAnsi="Arial" w:cs="Arial"/>
                <w:sz w:val="22"/>
                <w:szCs w:val="22"/>
              </w:rPr>
            </w:pPr>
            <w:r>
              <w:rPr>
                <w:rFonts w:ascii="Arial" w:hAnsi="Arial" w:cs="Arial"/>
                <w:sz w:val="22"/>
                <w:szCs w:val="22"/>
              </w:rPr>
              <w:t>Durante el mes de mayo, el Área Coordinadora de Archivos acompañó a las y los Responsables de Archivo de Trámite en la elaboración de los inventarios generales por expediente 2020, teniendo como resultado la elaboración y publicación de los mismos.</w:t>
            </w:r>
          </w:p>
        </w:tc>
      </w:tr>
    </w:tbl>
    <w:p w:rsidR="007C6CE3" w:rsidRDefault="007C6CE3">
      <w:pPr>
        <w:rPr>
          <w:rFonts w:ascii="Arial" w:hAnsi="Arial" w:cs="Arial"/>
          <w:b/>
        </w:rPr>
      </w:pPr>
    </w:p>
    <w:p w:rsidR="007C6CE3" w:rsidRDefault="007C6CE3" w:rsidP="0092234B">
      <w:pPr>
        <w:rPr>
          <w:rFonts w:ascii="Arial" w:hAnsi="Arial" w:cs="Arial"/>
          <w:b/>
        </w:rPr>
      </w:pPr>
    </w:p>
    <w:p w:rsidR="007C6CE3" w:rsidRDefault="007C6CE3">
      <w:pPr>
        <w:jc w:val="center"/>
        <w:rPr>
          <w:rFonts w:ascii="Arial" w:hAnsi="Arial" w:cs="Arial"/>
          <w:b/>
        </w:rPr>
      </w:pPr>
    </w:p>
    <w:p w:rsidR="007C6CE3" w:rsidRDefault="007C6CE3">
      <w:pPr>
        <w:jc w:val="center"/>
        <w:rPr>
          <w:rFonts w:ascii="Arial" w:hAnsi="Arial" w:cs="Arial"/>
          <w:b/>
        </w:rPr>
      </w:pPr>
    </w:p>
    <w:p w:rsidR="007C6CE3" w:rsidRDefault="007C6CE3">
      <w:pPr>
        <w:jc w:val="center"/>
        <w:rPr>
          <w:rFonts w:ascii="Arial" w:hAnsi="Arial" w:cs="Arial"/>
          <w:b/>
        </w:rPr>
      </w:pPr>
    </w:p>
    <w:p w:rsidR="007C6CE3" w:rsidRDefault="00FA2613">
      <w:pPr>
        <w:jc w:val="center"/>
        <w:rPr>
          <w:rFonts w:ascii="Arial" w:hAnsi="Arial" w:cs="Arial"/>
          <w:b/>
        </w:rPr>
      </w:pPr>
      <w:r>
        <w:rPr>
          <w:rFonts w:ascii="Arial" w:hAnsi="Arial" w:cs="Arial"/>
          <w:b/>
        </w:rPr>
        <w:t>ATENTAMENTE.</w:t>
      </w:r>
    </w:p>
    <w:p w:rsidR="00EE6D19" w:rsidRDefault="00EE6D19">
      <w:pPr>
        <w:rPr>
          <w:rFonts w:ascii="Arial" w:hAnsi="Arial" w:cs="Arial"/>
          <w:b/>
        </w:rPr>
      </w:pPr>
      <w:bookmarkStart w:id="0" w:name="_GoBack"/>
      <w:bookmarkEnd w:id="0"/>
    </w:p>
    <w:p w:rsidR="00EE6D19" w:rsidRDefault="00EE6D19">
      <w:pPr>
        <w:rPr>
          <w:rFonts w:ascii="Arial" w:hAnsi="Arial" w:cs="Arial"/>
          <w:b/>
        </w:rPr>
      </w:pPr>
    </w:p>
    <w:p w:rsidR="00EE6D19" w:rsidRDefault="00EE6D19">
      <w:pPr>
        <w:rPr>
          <w:rFonts w:ascii="Arial" w:hAnsi="Arial" w:cs="Arial"/>
          <w:b/>
        </w:rPr>
      </w:pPr>
    </w:p>
    <w:p w:rsidR="007C6CE3" w:rsidRDefault="00FA2613">
      <w:pPr>
        <w:jc w:val="center"/>
        <w:rPr>
          <w:rFonts w:ascii="Arial" w:hAnsi="Arial" w:cs="Arial"/>
          <w:b/>
        </w:rPr>
      </w:pPr>
      <w:r>
        <w:rPr>
          <w:rFonts w:ascii="Arial" w:hAnsi="Arial" w:cs="Arial"/>
          <w:b/>
        </w:rPr>
        <w:t>C. Carlos Bautista Rojas.</w:t>
      </w:r>
    </w:p>
    <w:p w:rsidR="007C6CE3" w:rsidRDefault="00FA2613">
      <w:pPr>
        <w:shd w:val="clear" w:color="auto" w:fill="FFFFFF"/>
        <w:spacing w:after="225"/>
        <w:jc w:val="center"/>
        <w:rPr>
          <w:rFonts w:ascii="Arial" w:eastAsia="Times New Roman" w:hAnsi="Arial" w:cs="Arial"/>
          <w:color w:val="000000"/>
          <w:lang w:eastAsia="es-MX"/>
        </w:rPr>
      </w:pPr>
      <w:r>
        <w:rPr>
          <w:rFonts w:ascii="Arial" w:hAnsi="Arial" w:cs="Arial"/>
          <w:b/>
        </w:rPr>
        <w:t>Titular del Área Coordinadora de Archivos del Órgano Garante de Acceso a la Información, Transparencia, Protección de Datos Personales y Buen Gobierno del Estado de Oaxaca.</w:t>
      </w:r>
    </w:p>
    <w:p w:rsidR="007C6CE3" w:rsidRDefault="007C6CE3">
      <w:pPr>
        <w:spacing w:line="360" w:lineRule="auto"/>
        <w:rPr>
          <w:rFonts w:ascii="Arial" w:hAnsi="Arial" w:cs="Arial"/>
          <w:b/>
          <w:color w:val="002060"/>
        </w:rPr>
        <w:sectPr w:rsidR="007C6CE3">
          <w:headerReference w:type="default" r:id="rId14"/>
          <w:footerReference w:type="default" r:id="rId15"/>
          <w:pgSz w:w="12240" w:h="15840"/>
          <w:pgMar w:top="1985" w:right="1608" w:bottom="1276" w:left="1701" w:header="709" w:footer="801" w:gutter="0"/>
          <w:cols w:space="708"/>
          <w:docGrid w:linePitch="360"/>
        </w:sectPr>
      </w:pPr>
    </w:p>
    <w:p w:rsidR="007C6CE3" w:rsidRDefault="007C6CE3">
      <w:pPr>
        <w:spacing w:line="360" w:lineRule="auto"/>
        <w:rPr>
          <w:rFonts w:ascii="Arial" w:hAnsi="Arial" w:cs="Arial"/>
          <w:b/>
          <w:color w:val="002060"/>
        </w:rPr>
      </w:pPr>
    </w:p>
    <w:p w:rsidR="007C6CE3" w:rsidRDefault="007C6CE3">
      <w:pPr>
        <w:spacing w:line="360" w:lineRule="auto"/>
        <w:jc w:val="center"/>
        <w:rPr>
          <w:rFonts w:ascii="Arial" w:hAnsi="Arial" w:cs="Arial"/>
          <w:b/>
          <w:color w:val="002060"/>
        </w:rPr>
      </w:pPr>
    </w:p>
    <w:p w:rsidR="007C6CE3" w:rsidRDefault="007C6CE3">
      <w:pPr>
        <w:spacing w:line="360" w:lineRule="auto"/>
        <w:jc w:val="center"/>
        <w:rPr>
          <w:rFonts w:ascii="Arial" w:hAnsi="Arial" w:cs="Arial"/>
          <w:b/>
          <w:color w:val="002060"/>
        </w:rPr>
      </w:pPr>
    </w:p>
    <w:p w:rsidR="007C6CE3" w:rsidRDefault="00FA2613">
      <w:pPr>
        <w:spacing w:line="360" w:lineRule="auto"/>
        <w:jc w:val="center"/>
        <w:rPr>
          <w:rFonts w:ascii="Arial" w:hAnsi="Arial" w:cs="Arial"/>
          <w:b/>
          <w:color w:val="002060"/>
        </w:rPr>
      </w:pPr>
      <w:r>
        <w:rPr>
          <w:rFonts w:ascii="Arial" w:hAnsi="Arial" w:cs="Arial"/>
          <w:b/>
          <w:noProof/>
          <w:color w:val="002060"/>
          <w:lang w:eastAsia="es-MX"/>
        </w:rPr>
        <w:drawing>
          <wp:inline distT="0" distB="0" distL="0" distR="0">
            <wp:extent cx="2867025" cy="2249805"/>
            <wp:effectExtent l="0" t="0" r="9525" b="171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2827" cy="2249805"/>
                    </a:xfrm>
                    <a:prstGeom prst="rect">
                      <a:avLst/>
                    </a:prstGeom>
                  </pic:spPr>
                </pic:pic>
              </a:graphicData>
            </a:graphic>
          </wp:inline>
        </w:drawing>
      </w:r>
    </w:p>
    <w:p w:rsidR="007C6CE3" w:rsidRDefault="007C6CE3">
      <w:pPr>
        <w:spacing w:line="360" w:lineRule="auto"/>
        <w:rPr>
          <w:rFonts w:ascii="Arial" w:hAnsi="Arial" w:cs="Arial"/>
          <w:b/>
          <w:color w:val="002060"/>
        </w:rPr>
      </w:pPr>
    </w:p>
    <w:p w:rsidR="007C6CE3" w:rsidRDefault="007C6CE3">
      <w:pPr>
        <w:spacing w:line="360" w:lineRule="auto"/>
        <w:rPr>
          <w:rFonts w:ascii="Arial" w:hAnsi="Arial" w:cs="Arial"/>
          <w:b/>
          <w:color w:val="002060"/>
        </w:rPr>
      </w:pPr>
    </w:p>
    <w:p w:rsidR="007C6CE3" w:rsidRDefault="007C6CE3">
      <w:pPr>
        <w:spacing w:line="360" w:lineRule="auto"/>
        <w:rPr>
          <w:rFonts w:ascii="Arial" w:hAnsi="Arial" w:cs="Arial"/>
          <w:b/>
          <w:color w:val="002060"/>
        </w:rPr>
      </w:pPr>
    </w:p>
    <w:p w:rsidR="007C6CE3" w:rsidRDefault="007C6CE3">
      <w:pPr>
        <w:spacing w:line="360" w:lineRule="auto"/>
        <w:rPr>
          <w:rFonts w:ascii="Arial" w:hAnsi="Arial" w:cs="Arial"/>
          <w:b/>
          <w:color w:val="002060"/>
        </w:rPr>
      </w:pPr>
    </w:p>
    <w:p w:rsidR="007C6CE3" w:rsidRDefault="00FA2613">
      <w:pPr>
        <w:spacing w:line="360" w:lineRule="auto"/>
        <w:jc w:val="center"/>
        <w:rPr>
          <w:rFonts w:ascii="Arial" w:hAnsi="Arial" w:cs="Arial"/>
        </w:rPr>
      </w:pPr>
      <w:r>
        <w:rPr>
          <w:rFonts w:ascii="Arial" w:hAnsi="Arial" w:cs="Arial"/>
          <w:b/>
          <w:color w:val="002060"/>
        </w:rPr>
        <w:lastRenderedPageBreak/>
        <w:t>Datos de Contacto</w:t>
      </w:r>
    </w:p>
    <w:p w:rsidR="007C6CE3" w:rsidRDefault="00FA2613">
      <w:pPr>
        <w:pStyle w:val="NormalWeb"/>
        <w:spacing w:before="0" w:beforeAutospacing="0" w:after="0" w:afterAutospacing="0"/>
        <w:jc w:val="center"/>
        <w:rPr>
          <w:rFonts w:ascii="Arial" w:hAnsi="Arial" w:cs="Arial"/>
          <w:bCs/>
          <w:color w:val="002060"/>
          <w:kern w:val="24"/>
        </w:rPr>
      </w:pPr>
      <w:r>
        <w:rPr>
          <w:rFonts w:ascii="Arial" w:hAnsi="Arial" w:cs="Arial"/>
          <w:bCs/>
          <w:color w:val="002060"/>
          <w:kern w:val="24"/>
        </w:rPr>
        <w:t>Área Coordinadora de Archivos</w:t>
      </w:r>
    </w:p>
    <w:p w:rsidR="007C6CE3" w:rsidRDefault="007C6CE3">
      <w:pPr>
        <w:pStyle w:val="NormalWeb"/>
        <w:spacing w:before="0" w:beforeAutospacing="0" w:after="0" w:afterAutospacing="0"/>
        <w:rPr>
          <w:rFonts w:ascii="Arial" w:hAnsi="Arial" w:cs="Arial"/>
          <w:b/>
          <w:bCs/>
          <w:color w:val="002060"/>
          <w:kern w:val="24"/>
        </w:rPr>
      </w:pPr>
    </w:p>
    <w:p w:rsidR="007C6CE3" w:rsidRDefault="00FA2613">
      <w:pPr>
        <w:pStyle w:val="NormalWeb"/>
        <w:spacing w:before="0" w:beforeAutospacing="0" w:after="0" w:afterAutospacing="0"/>
        <w:rPr>
          <w:rFonts w:ascii="Arial" w:hAnsi="Arial" w:cs="Arial"/>
          <w:b/>
          <w:bCs/>
          <w:color w:val="002060"/>
        </w:rPr>
      </w:pPr>
      <w:r>
        <w:rPr>
          <w:rFonts w:ascii="Arial" w:hAnsi="Arial" w:cs="Arial"/>
          <w:b/>
          <w:bCs/>
          <w:color w:val="002060"/>
          <w:kern w:val="24"/>
        </w:rPr>
        <w:t>Titular:</w:t>
      </w:r>
    </w:p>
    <w:p w:rsidR="007C6CE3" w:rsidRDefault="00FA2613">
      <w:pPr>
        <w:pStyle w:val="NormalWeb"/>
        <w:spacing w:before="0" w:beforeAutospacing="0" w:after="0" w:afterAutospacing="0"/>
        <w:rPr>
          <w:rFonts w:ascii="Arial" w:hAnsi="Arial" w:cs="Arial"/>
          <w:color w:val="002060"/>
        </w:rPr>
      </w:pPr>
      <w:r>
        <w:rPr>
          <w:rFonts w:ascii="Arial" w:hAnsi="Arial" w:cs="Arial"/>
          <w:color w:val="002060"/>
          <w:kern w:val="24"/>
        </w:rPr>
        <w:t>C. Carlos Bautista Rojas</w:t>
      </w:r>
    </w:p>
    <w:p w:rsidR="007C6CE3" w:rsidRDefault="00FA2613">
      <w:pPr>
        <w:pStyle w:val="NormalWeb"/>
        <w:spacing w:before="0" w:beforeAutospacing="0" w:after="0" w:afterAutospacing="0"/>
        <w:rPr>
          <w:rFonts w:ascii="Arial" w:hAnsi="Arial" w:cs="Arial"/>
          <w:color w:val="002060"/>
        </w:rPr>
      </w:pPr>
      <w:r>
        <w:rPr>
          <w:rFonts w:ascii="Arial" w:hAnsi="Arial" w:cs="Arial"/>
          <w:color w:val="002060"/>
          <w:kern w:val="24"/>
        </w:rPr>
        <w:t>Email: coordinacion.archivos@ogaipoaxaca.org.mx</w:t>
      </w:r>
    </w:p>
    <w:p w:rsidR="007C6CE3" w:rsidRDefault="00FA2613">
      <w:pPr>
        <w:pStyle w:val="NormalWeb"/>
        <w:spacing w:before="0" w:beforeAutospacing="0" w:after="0" w:afterAutospacing="0"/>
        <w:rPr>
          <w:rFonts w:ascii="Arial" w:hAnsi="Arial" w:cs="Arial"/>
          <w:color w:val="002060"/>
        </w:rPr>
      </w:pPr>
      <w:r>
        <w:rPr>
          <w:rFonts w:ascii="Arial" w:hAnsi="Arial" w:cs="Arial"/>
          <w:color w:val="002060"/>
          <w:kern w:val="24"/>
        </w:rPr>
        <w:t>Teléfono: 951 51 5 1190 ext. 213 y 214</w:t>
      </w:r>
    </w:p>
    <w:p w:rsidR="007C6CE3" w:rsidRDefault="007C6CE3">
      <w:pPr>
        <w:pStyle w:val="NormalWeb"/>
        <w:spacing w:before="0" w:beforeAutospacing="0" w:after="0" w:afterAutospacing="0"/>
        <w:rPr>
          <w:rFonts w:ascii="Arial" w:hAnsi="Arial" w:cs="Arial"/>
          <w:color w:val="002060"/>
        </w:rPr>
      </w:pPr>
    </w:p>
    <w:p w:rsidR="007C6CE3" w:rsidRDefault="00FA2613">
      <w:pPr>
        <w:pStyle w:val="NormalWeb"/>
        <w:spacing w:before="0" w:beforeAutospacing="0" w:after="0" w:afterAutospacing="0" w:line="360" w:lineRule="auto"/>
        <w:rPr>
          <w:rFonts w:ascii="Arial" w:hAnsi="Arial" w:cs="Arial"/>
          <w:b/>
          <w:bCs/>
          <w:color w:val="002060"/>
          <w:kern w:val="24"/>
        </w:rPr>
      </w:pPr>
      <w:r>
        <w:rPr>
          <w:rFonts w:ascii="Arial" w:hAnsi="Arial" w:cs="Arial"/>
          <w:b/>
          <w:bCs/>
          <w:color w:val="002060"/>
          <w:kern w:val="24"/>
        </w:rPr>
        <w:t>Personal operativo:</w:t>
      </w:r>
    </w:p>
    <w:p w:rsidR="007C6CE3" w:rsidRDefault="00FA2613">
      <w:pPr>
        <w:pStyle w:val="NormalWeb"/>
        <w:spacing w:before="0" w:beforeAutospacing="0" w:after="0" w:afterAutospacing="0"/>
        <w:rPr>
          <w:rFonts w:ascii="Arial" w:hAnsi="Arial" w:cs="Arial"/>
          <w:color w:val="002060"/>
          <w:kern w:val="24"/>
        </w:rPr>
      </w:pPr>
      <w:r>
        <w:rPr>
          <w:rFonts w:ascii="Arial" w:hAnsi="Arial" w:cs="Arial"/>
          <w:color w:val="002060"/>
          <w:kern w:val="24"/>
        </w:rPr>
        <w:t>Rigoberto Clemente Canseco Díaz,</w:t>
      </w:r>
    </w:p>
    <w:p w:rsidR="007C6CE3" w:rsidRDefault="00FA2613">
      <w:pPr>
        <w:pStyle w:val="NormalWeb"/>
        <w:spacing w:before="0" w:beforeAutospacing="0" w:after="0" w:afterAutospacing="0"/>
        <w:rPr>
          <w:rFonts w:ascii="Arial" w:hAnsi="Arial" w:cs="Arial"/>
          <w:color w:val="002060"/>
          <w:kern w:val="24"/>
        </w:rPr>
      </w:pPr>
      <w:r>
        <w:rPr>
          <w:rFonts w:ascii="Arial" w:hAnsi="Arial" w:cs="Arial"/>
          <w:color w:val="002060"/>
          <w:kern w:val="24"/>
        </w:rPr>
        <w:t>Analista</w:t>
      </w:r>
    </w:p>
    <w:p w:rsidR="007C6CE3" w:rsidRDefault="00FA2613">
      <w:pPr>
        <w:pStyle w:val="NormalWeb"/>
        <w:spacing w:before="0" w:beforeAutospacing="0" w:after="0" w:afterAutospacing="0"/>
        <w:rPr>
          <w:rFonts w:ascii="Arial" w:hAnsi="Arial" w:cs="Arial"/>
          <w:color w:val="002060"/>
          <w:kern w:val="24"/>
        </w:rPr>
      </w:pPr>
      <w:r>
        <w:rPr>
          <w:rFonts w:ascii="Arial" w:hAnsi="Arial" w:cs="Arial"/>
          <w:color w:val="002060"/>
          <w:kern w:val="24"/>
        </w:rPr>
        <w:t xml:space="preserve">Rosa Delfina </w:t>
      </w:r>
      <w:proofErr w:type="spellStart"/>
      <w:r>
        <w:rPr>
          <w:rFonts w:ascii="Arial" w:hAnsi="Arial" w:cs="Arial"/>
          <w:color w:val="002060"/>
          <w:kern w:val="24"/>
        </w:rPr>
        <w:t>Urbieta</w:t>
      </w:r>
      <w:proofErr w:type="spellEnd"/>
      <w:r>
        <w:rPr>
          <w:rFonts w:ascii="Arial" w:hAnsi="Arial" w:cs="Arial"/>
          <w:color w:val="002060"/>
          <w:kern w:val="24"/>
        </w:rPr>
        <w:t xml:space="preserve"> </w:t>
      </w:r>
      <w:proofErr w:type="spellStart"/>
      <w:r>
        <w:rPr>
          <w:rFonts w:ascii="Arial" w:hAnsi="Arial" w:cs="Arial"/>
          <w:color w:val="002060"/>
          <w:kern w:val="24"/>
        </w:rPr>
        <w:t>Vichido</w:t>
      </w:r>
      <w:proofErr w:type="spellEnd"/>
    </w:p>
    <w:p w:rsidR="007C6CE3" w:rsidRDefault="00FA2613">
      <w:pPr>
        <w:pStyle w:val="NormalWeb"/>
        <w:spacing w:before="0" w:beforeAutospacing="0" w:after="0" w:afterAutospacing="0"/>
        <w:rPr>
          <w:rFonts w:ascii="Arial" w:hAnsi="Arial" w:cs="Arial"/>
          <w:color w:val="002060"/>
          <w:kern w:val="24"/>
        </w:rPr>
      </w:pPr>
      <w:r>
        <w:rPr>
          <w:rFonts w:ascii="Arial" w:hAnsi="Arial" w:cs="Arial"/>
          <w:color w:val="002060"/>
          <w:kern w:val="24"/>
        </w:rPr>
        <w:t>Asistente</w:t>
      </w:r>
    </w:p>
    <w:p w:rsidR="007C6CE3" w:rsidRDefault="00FA2613">
      <w:pPr>
        <w:pStyle w:val="NormalWeb"/>
        <w:spacing w:before="0" w:beforeAutospacing="0" w:after="0" w:afterAutospacing="0"/>
        <w:rPr>
          <w:rFonts w:ascii="Arial" w:hAnsi="Arial" w:cs="Arial"/>
          <w:color w:val="002060"/>
          <w:kern w:val="24"/>
        </w:rPr>
      </w:pPr>
      <w:r>
        <w:rPr>
          <w:rFonts w:ascii="Arial" w:hAnsi="Arial" w:cs="Arial"/>
          <w:color w:val="002060"/>
          <w:kern w:val="24"/>
        </w:rPr>
        <w:t xml:space="preserve">Juan Miguel </w:t>
      </w:r>
      <w:proofErr w:type="spellStart"/>
      <w:r>
        <w:rPr>
          <w:rFonts w:ascii="Arial" w:hAnsi="Arial" w:cs="Arial"/>
          <w:color w:val="002060"/>
          <w:kern w:val="24"/>
        </w:rPr>
        <w:t>Villacaña</w:t>
      </w:r>
      <w:proofErr w:type="spellEnd"/>
      <w:r>
        <w:rPr>
          <w:rFonts w:ascii="Arial" w:hAnsi="Arial" w:cs="Arial"/>
          <w:color w:val="002060"/>
          <w:kern w:val="24"/>
        </w:rPr>
        <w:t xml:space="preserve"> Vivas</w:t>
      </w:r>
    </w:p>
    <w:p w:rsidR="007C6CE3" w:rsidRDefault="00FA2613">
      <w:pPr>
        <w:pStyle w:val="NormalWeb"/>
        <w:spacing w:before="0" w:beforeAutospacing="0" w:after="0" w:afterAutospacing="0"/>
        <w:rPr>
          <w:rFonts w:ascii="Arial" w:hAnsi="Arial" w:cs="Arial"/>
          <w:color w:val="002060"/>
          <w:kern w:val="24"/>
        </w:rPr>
      </w:pPr>
      <w:r>
        <w:rPr>
          <w:rFonts w:ascii="Arial" w:hAnsi="Arial" w:cs="Arial"/>
          <w:color w:val="002060"/>
          <w:kern w:val="24"/>
        </w:rPr>
        <w:t>Auxiliar</w:t>
      </w:r>
    </w:p>
    <w:p w:rsidR="007C6CE3" w:rsidRDefault="007C6CE3">
      <w:pPr>
        <w:pStyle w:val="NormalWeb"/>
        <w:spacing w:before="0" w:beforeAutospacing="0" w:after="0" w:afterAutospacing="0"/>
        <w:rPr>
          <w:rFonts w:ascii="Arial" w:hAnsi="Arial" w:cs="Arial"/>
          <w:color w:val="002060"/>
          <w:kern w:val="24"/>
        </w:rPr>
      </w:pPr>
    </w:p>
    <w:p w:rsidR="007C6CE3" w:rsidRDefault="00FA2613">
      <w:pPr>
        <w:pStyle w:val="NormalWeb"/>
        <w:spacing w:before="0" w:beforeAutospacing="0" w:after="0" w:afterAutospacing="0"/>
        <w:rPr>
          <w:rFonts w:ascii="Arial" w:hAnsi="Arial" w:cs="Arial"/>
          <w:color w:val="002060"/>
          <w:kern w:val="24"/>
        </w:rPr>
        <w:sectPr w:rsidR="007C6CE3">
          <w:headerReference w:type="default" r:id="rId17"/>
          <w:footerReference w:type="default" r:id="rId18"/>
          <w:pgSz w:w="12240" w:h="15840"/>
          <w:pgMar w:top="1985" w:right="1608" w:bottom="1701" w:left="1701" w:header="709" w:footer="709" w:gutter="0"/>
          <w:cols w:num="2" w:space="708"/>
          <w:docGrid w:linePitch="360"/>
        </w:sectPr>
      </w:pPr>
      <w:r>
        <w:rPr>
          <w:rFonts w:ascii="Arial" w:hAnsi="Arial" w:cs="Arial"/>
          <w:color w:val="002060"/>
          <w:kern w:val="24"/>
        </w:rPr>
        <w:t>Teléfono: 951 51 5 1190 ext. 213 y 214</w:t>
      </w:r>
    </w:p>
    <w:p w:rsidR="007C6CE3" w:rsidRDefault="007C6CE3">
      <w:pPr>
        <w:pStyle w:val="NormalWeb"/>
        <w:spacing w:before="0" w:beforeAutospacing="0" w:after="0" w:afterAutospacing="0"/>
        <w:jc w:val="center"/>
        <w:rPr>
          <w:rFonts w:ascii="Arial" w:hAnsi="Arial" w:cs="Arial"/>
          <w:color w:val="002060"/>
        </w:rPr>
      </w:pPr>
    </w:p>
    <w:p w:rsidR="007C6CE3" w:rsidRDefault="007C6CE3">
      <w:pPr>
        <w:spacing w:line="360" w:lineRule="auto"/>
        <w:rPr>
          <w:rFonts w:ascii="Arial" w:hAnsi="Arial" w:cs="Arial"/>
        </w:rPr>
      </w:pPr>
    </w:p>
    <w:p w:rsidR="007C6CE3" w:rsidRDefault="007C6CE3">
      <w:pPr>
        <w:spacing w:line="360" w:lineRule="auto"/>
        <w:jc w:val="both"/>
        <w:rPr>
          <w:rFonts w:ascii="Arial" w:hAnsi="Arial" w:cs="Arial"/>
        </w:rPr>
      </w:pPr>
    </w:p>
    <w:sectPr w:rsidR="007C6CE3">
      <w:type w:val="continuous"/>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BFB" w:rsidRDefault="009B5BFB">
      <w:r>
        <w:separator/>
      </w:r>
    </w:p>
  </w:endnote>
  <w:endnote w:type="continuationSeparator" w:id="0">
    <w:p w:rsidR="009B5BFB" w:rsidRDefault="009B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 w:name="Gill Sans MT">
    <w:panose1 w:val="020B0502020104020203"/>
    <w:charset w:val="00"/>
    <w:family w:val="swiss"/>
    <w:pitch w:val="default"/>
    <w:sig w:usb0="00000000" w:usb1="00000000" w:usb2="00000000" w:usb3="00000000" w:csb0="00000003"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05072"/>
    </w:sdtPr>
    <w:sdtEndPr/>
    <w:sdtContent>
      <w:sdt>
        <w:sdtPr>
          <w:id w:val="592048826"/>
        </w:sdtPr>
        <w:sdtEndPr/>
        <w:sdtContent>
          <w:p w:rsidR="007C6CE3" w:rsidRDefault="00FA2613">
            <w:pPr>
              <w:pStyle w:val="Piedepgina"/>
              <w:jc w:val="right"/>
            </w:pPr>
            <w:r>
              <w:rPr>
                <w:lang w:val="es-ES"/>
              </w:rPr>
              <w:t xml:space="preserve">Página </w:t>
            </w:r>
            <w:r>
              <w:rPr>
                <w:b/>
                <w:bCs/>
              </w:rPr>
              <w:fldChar w:fldCharType="begin"/>
            </w:r>
            <w:r>
              <w:rPr>
                <w:b/>
                <w:bCs/>
              </w:rPr>
              <w:instrText>PAGE</w:instrText>
            </w:r>
            <w:r>
              <w:rPr>
                <w:b/>
                <w:bCs/>
              </w:rPr>
              <w:fldChar w:fldCharType="separate"/>
            </w:r>
            <w:r w:rsidR="00EE6D19">
              <w:rPr>
                <w:b/>
                <w:bCs/>
                <w:noProof/>
              </w:rPr>
              <w:t>10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E6D19">
              <w:rPr>
                <w:b/>
                <w:bCs/>
                <w:noProof/>
              </w:rPr>
              <w:t>11</w:t>
            </w:r>
            <w:r>
              <w:rPr>
                <w:b/>
                <w:bCs/>
              </w:rPr>
              <w:fldChar w:fldCharType="end"/>
            </w:r>
          </w:p>
        </w:sdtContent>
      </w:sdt>
    </w:sdtContent>
  </w:sdt>
  <w:p w:rsidR="007C6CE3" w:rsidRDefault="007C6CE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061012"/>
    </w:sdtPr>
    <w:sdtEndPr/>
    <w:sdtContent>
      <w:sdt>
        <w:sdtPr>
          <w:id w:val="-1769616900"/>
        </w:sdtPr>
        <w:sdtEndPr/>
        <w:sdtContent>
          <w:p w:rsidR="007C6CE3" w:rsidRDefault="00FA2613">
            <w:pPr>
              <w:pStyle w:val="Piedepgina"/>
              <w:jc w:val="right"/>
            </w:pPr>
            <w:r>
              <w:rPr>
                <w:lang w:val="es-ES"/>
              </w:rPr>
              <w:t xml:space="preserve">Página </w:t>
            </w:r>
            <w:r>
              <w:rPr>
                <w:b/>
                <w:bCs/>
              </w:rPr>
              <w:fldChar w:fldCharType="begin"/>
            </w:r>
            <w:r>
              <w:rPr>
                <w:b/>
                <w:bCs/>
              </w:rPr>
              <w:instrText>PAGE</w:instrText>
            </w:r>
            <w:r>
              <w:rPr>
                <w:b/>
                <w:bCs/>
              </w:rPr>
              <w:fldChar w:fldCharType="separate"/>
            </w:r>
            <w:r w:rsidR="00EE6D19">
              <w:rPr>
                <w:b/>
                <w:bCs/>
                <w:noProof/>
              </w:rPr>
              <w:t>11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E6D19">
              <w:rPr>
                <w:b/>
                <w:bCs/>
                <w:noProof/>
              </w:rPr>
              <w:t>11</w:t>
            </w:r>
            <w:r>
              <w:rPr>
                <w:b/>
                <w:bCs/>
              </w:rPr>
              <w:fldChar w:fldCharType="end"/>
            </w:r>
          </w:p>
        </w:sdtContent>
      </w:sdt>
    </w:sdtContent>
  </w:sdt>
  <w:p w:rsidR="007C6CE3" w:rsidRDefault="007C6CE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BFB" w:rsidRDefault="009B5BFB">
      <w:r>
        <w:separator/>
      </w:r>
    </w:p>
  </w:footnote>
  <w:footnote w:type="continuationSeparator" w:id="0">
    <w:p w:rsidR="009B5BFB" w:rsidRDefault="009B5B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CE3" w:rsidRDefault="00FA2613">
    <w:pPr>
      <w:pStyle w:val="Encabezado"/>
    </w:pPr>
    <w:r>
      <w:rPr>
        <w:noProof/>
        <w:lang w:eastAsia="es-MX"/>
      </w:rPr>
      <w:drawing>
        <wp:anchor distT="0" distB="0" distL="114300" distR="114300" simplePos="0" relativeHeight="251660288" behindDoc="0" locked="0" layoutInCell="1" allowOverlap="1">
          <wp:simplePos x="0" y="0"/>
          <wp:positionH relativeFrom="column">
            <wp:posOffset>-280035</wp:posOffset>
          </wp:positionH>
          <wp:positionV relativeFrom="paragraph">
            <wp:posOffset>-181610</wp:posOffset>
          </wp:positionV>
          <wp:extent cx="6173470" cy="1028700"/>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CE3" w:rsidRDefault="00FA2613">
    <w:pPr>
      <w:pStyle w:val="Encabezado"/>
    </w:pPr>
    <w:r>
      <w:rPr>
        <w:noProof/>
        <w:lang w:eastAsia="es-MX"/>
      </w:rPr>
      <w:drawing>
        <wp:anchor distT="0" distB="0" distL="114300" distR="114300" simplePos="0" relativeHeight="251659264" behindDoc="0" locked="0" layoutInCell="1" allowOverlap="1">
          <wp:simplePos x="0" y="0"/>
          <wp:positionH relativeFrom="column">
            <wp:posOffset>-280035</wp:posOffset>
          </wp:positionH>
          <wp:positionV relativeFrom="paragraph">
            <wp:posOffset>-181610</wp:posOffset>
          </wp:positionV>
          <wp:extent cx="6173470" cy="10287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70EF"/>
    <w:multiLevelType w:val="multilevel"/>
    <w:tmpl w:val="095070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1A3D96"/>
    <w:multiLevelType w:val="multilevel"/>
    <w:tmpl w:val="6A1A3D96"/>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74"/>
    <w:rsid w:val="00013B29"/>
    <w:rsid w:val="0004336C"/>
    <w:rsid w:val="000468CA"/>
    <w:rsid w:val="00064856"/>
    <w:rsid w:val="00075AB7"/>
    <w:rsid w:val="00075F85"/>
    <w:rsid w:val="000843CE"/>
    <w:rsid w:val="0009188C"/>
    <w:rsid w:val="000B41C6"/>
    <w:rsid w:val="000C3D99"/>
    <w:rsid w:val="00112FFD"/>
    <w:rsid w:val="0012509E"/>
    <w:rsid w:val="001471EC"/>
    <w:rsid w:val="00150315"/>
    <w:rsid w:val="001630F3"/>
    <w:rsid w:val="00164B81"/>
    <w:rsid w:val="00165186"/>
    <w:rsid w:val="0016679D"/>
    <w:rsid w:val="00186790"/>
    <w:rsid w:val="00191709"/>
    <w:rsid w:val="001B4258"/>
    <w:rsid w:val="001C3A24"/>
    <w:rsid w:val="001C5977"/>
    <w:rsid w:val="001C7100"/>
    <w:rsid w:val="001D30EE"/>
    <w:rsid w:val="002060F1"/>
    <w:rsid w:val="0020695C"/>
    <w:rsid w:val="00212D4C"/>
    <w:rsid w:val="002304DB"/>
    <w:rsid w:val="00234446"/>
    <w:rsid w:val="00244563"/>
    <w:rsid w:val="00246DBF"/>
    <w:rsid w:val="002519F6"/>
    <w:rsid w:val="00273BF2"/>
    <w:rsid w:val="00287D11"/>
    <w:rsid w:val="00293F23"/>
    <w:rsid w:val="002A79DE"/>
    <w:rsid w:val="002C348A"/>
    <w:rsid w:val="002C4989"/>
    <w:rsid w:val="002D152B"/>
    <w:rsid w:val="002D35E7"/>
    <w:rsid w:val="002E7732"/>
    <w:rsid w:val="00320B59"/>
    <w:rsid w:val="00331E8E"/>
    <w:rsid w:val="00335C6C"/>
    <w:rsid w:val="00341424"/>
    <w:rsid w:val="0035419A"/>
    <w:rsid w:val="00363708"/>
    <w:rsid w:val="0037163E"/>
    <w:rsid w:val="00372EDA"/>
    <w:rsid w:val="0038477F"/>
    <w:rsid w:val="00390C3B"/>
    <w:rsid w:val="003F7C21"/>
    <w:rsid w:val="0042447A"/>
    <w:rsid w:val="00441A69"/>
    <w:rsid w:val="004422D4"/>
    <w:rsid w:val="004508CE"/>
    <w:rsid w:val="004A0CD6"/>
    <w:rsid w:val="004A298A"/>
    <w:rsid w:val="004C0A5C"/>
    <w:rsid w:val="004C1175"/>
    <w:rsid w:val="004C5C3F"/>
    <w:rsid w:val="004F4DE2"/>
    <w:rsid w:val="00505074"/>
    <w:rsid w:val="00511ADB"/>
    <w:rsid w:val="0051716D"/>
    <w:rsid w:val="005220B6"/>
    <w:rsid w:val="00525E0A"/>
    <w:rsid w:val="00542DFD"/>
    <w:rsid w:val="00550E7C"/>
    <w:rsid w:val="00572FEB"/>
    <w:rsid w:val="0058145C"/>
    <w:rsid w:val="00582CE4"/>
    <w:rsid w:val="005B1B8C"/>
    <w:rsid w:val="005E1E89"/>
    <w:rsid w:val="005F6794"/>
    <w:rsid w:val="00607766"/>
    <w:rsid w:val="0061191D"/>
    <w:rsid w:val="0061401C"/>
    <w:rsid w:val="006647D2"/>
    <w:rsid w:val="0066612D"/>
    <w:rsid w:val="00672EDD"/>
    <w:rsid w:val="006912CC"/>
    <w:rsid w:val="0073153A"/>
    <w:rsid w:val="007560AF"/>
    <w:rsid w:val="007617CD"/>
    <w:rsid w:val="00763C6B"/>
    <w:rsid w:val="00771D13"/>
    <w:rsid w:val="00775B05"/>
    <w:rsid w:val="007911AE"/>
    <w:rsid w:val="007A440D"/>
    <w:rsid w:val="007A7440"/>
    <w:rsid w:val="007C6CE3"/>
    <w:rsid w:val="007C6DFE"/>
    <w:rsid w:val="00801920"/>
    <w:rsid w:val="00832796"/>
    <w:rsid w:val="0083773C"/>
    <w:rsid w:val="00840800"/>
    <w:rsid w:val="00876C29"/>
    <w:rsid w:val="00887346"/>
    <w:rsid w:val="008A47F2"/>
    <w:rsid w:val="008E082F"/>
    <w:rsid w:val="00920943"/>
    <w:rsid w:val="0092234B"/>
    <w:rsid w:val="00951952"/>
    <w:rsid w:val="009532E3"/>
    <w:rsid w:val="009735BE"/>
    <w:rsid w:val="009829F6"/>
    <w:rsid w:val="00983909"/>
    <w:rsid w:val="00992390"/>
    <w:rsid w:val="009A3707"/>
    <w:rsid w:val="009A693C"/>
    <w:rsid w:val="009B5BFB"/>
    <w:rsid w:val="009F1C54"/>
    <w:rsid w:val="00A1554A"/>
    <w:rsid w:val="00A15B16"/>
    <w:rsid w:val="00A20EC8"/>
    <w:rsid w:val="00A21ED1"/>
    <w:rsid w:val="00A31065"/>
    <w:rsid w:val="00A34D4F"/>
    <w:rsid w:val="00A56332"/>
    <w:rsid w:val="00A96EF3"/>
    <w:rsid w:val="00AD4292"/>
    <w:rsid w:val="00AD7C4B"/>
    <w:rsid w:val="00AF54D1"/>
    <w:rsid w:val="00B43BB8"/>
    <w:rsid w:val="00B62459"/>
    <w:rsid w:val="00B643C2"/>
    <w:rsid w:val="00B772DD"/>
    <w:rsid w:val="00B9131A"/>
    <w:rsid w:val="00B95073"/>
    <w:rsid w:val="00BB3418"/>
    <w:rsid w:val="00BB5A8C"/>
    <w:rsid w:val="00BC4A57"/>
    <w:rsid w:val="00C07082"/>
    <w:rsid w:val="00C16FB4"/>
    <w:rsid w:val="00C25662"/>
    <w:rsid w:val="00C25E29"/>
    <w:rsid w:val="00C321CF"/>
    <w:rsid w:val="00C332A9"/>
    <w:rsid w:val="00C335F7"/>
    <w:rsid w:val="00C33AFA"/>
    <w:rsid w:val="00C6270D"/>
    <w:rsid w:val="00C9253A"/>
    <w:rsid w:val="00C9614E"/>
    <w:rsid w:val="00C96E42"/>
    <w:rsid w:val="00CB7833"/>
    <w:rsid w:val="00CB7FDA"/>
    <w:rsid w:val="00CC3DB1"/>
    <w:rsid w:val="00CE7480"/>
    <w:rsid w:val="00CF051C"/>
    <w:rsid w:val="00CF5F47"/>
    <w:rsid w:val="00D00DB8"/>
    <w:rsid w:val="00D22BD6"/>
    <w:rsid w:val="00D54348"/>
    <w:rsid w:val="00D57173"/>
    <w:rsid w:val="00D6228F"/>
    <w:rsid w:val="00D96B13"/>
    <w:rsid w:val="00DA0055"/>
    <w:rsid w:val="00DC0B0F"/>
    <w:rsid w:val="00DC1402"/>
    <w:rsid w:val="00DC2524"/>
    <w:rsid w:val="00DC65C4"/>
    <w:rsid w:val="00DE49E4"/>
    <w:rsid w:val="00DE69B0"/>
    <w:rsid w:val="00E12C22"/>
    <w:rsid w:val="00E33079"/>
    <w:rsid w:val="00E346D4"/>
    <w:rsid w:val="00E47F07"/>
    <w:rsid w:val="00E6542C"/>
    <w:rsid w:val="00EA6AAE"/>
    <w:rsid w:val="00EB01D2"/>
    <w:rsid w:val="00EB0AD5"/>
    <w:rsid w:val="00ED66AC"/>
    <w:rsid w:val="00EE48C4"/>
    <w:rsid w:val="00EE6D19"/>
    <w:rsid w:val="00F023FE"/>
    <w:rsid w:val="00F04C73"/>
    <w:rsid w:val="00F36284"/>
    <w:rsid w:val="00F556A8"/>
    <w:rsid w:val="00F56F58"/>
    <w:rsid w:val="00F712DE"/>
    <w:rsid w:val="00F803C6"/>
    <w:rsid w:val="00F854FE"/>
    <w:rsid w:val="00F905BE"/>
    <w:rsid w:val="00FA2613"/>
    <w:rsid w:val="00FB1114"/>
    <w:rsid w:val="00FB50AB"/>
    <w:rsid w:val="00FB7C93"/>
    <w:rsid w:val="00FC168B"/>
    <w:rsid w:val="00FC71F1"/>
    <w:rsid w:val="00FE306A"/>
    <w:rsid w:val="00FF5EC9"/>
    <w:rsid w:val="05E42812"/>
    <w:rsid w:val="0B292796"/>
    <w:rsid w:val="0C290E9A"/>
    <w:rsid w:val="1BB5053E"/>
    <w:rsid w:val="266526CE"/>
    <w:rsid w:val="280C0B5A"/>
    <w:rsid w:val="2BD04CE4"/>
    <w:rsid w:val="2C41093A"/>
    <w:rsid w:val="3FE70483"/>
    <w:rsid w:val="41931E20"/>
    <w:rsid w:val="4745779E"/>
    <w:rsid w:val="487822FC"/>
    <w:rsid w:val="5FD81207"/>
    <w:rsid w:val="5FF90985"/>
    <w:rsid w:val="62392686"/>
    <w:rsid w:val="652F0970"/>
    <w:rsid w:val="6F663142"/>
    <w:rsid w:val="7B7B524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4FFC"/>
  <w15:docId w15:val="{CD46B54E-DE5B-4685-9DC1-C2CFA391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2">
    <w:name w:val="heading 2"/>
    <w:basedOn w:val="Normal"/>
    <w:next w:val="Normal"/>
    <w:link w:val="Ttulo2Car"/>
    <w:uiPriority w:val="9"/>
    <w:qFormat/>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rPr>
      <w:sz w:val="20"/>
      <w:szCs w:val="20"/>
    </w:rPr>
  </w:style>
  <w:style w:type="paragraph" w:styleId="Textodeglobo">
    <w:name w:val="Balloon Text"/>
    <w:basedOn w:val="Normal"/>
    <w:link w:val="TextodegloboCar"/>
    <w:uiPriority w:val="99"/>
    <w:semiHidden/>
    <w:unhideWhenUsed/>
    <w:qFormat/>
    <w:rPr>
      <w:rFonts w:ascii="Times New Roman" w:hAnsi="Times New Roman" w:cs="Times New Roman"/>
      <w:sz w:val="18"/>
      <w:szCs w:val="18"/>
    </w:rPr>
  </w:style>
  <w:style w:type="paragraph" w:styleId="Encabezado">
    <w:name w:val="header"/>
    <w:basedOn w:val="Normal"/>
    <w:link w:val="EncabezadoCar"/>
    <w:uiPriority w:val="99"/>
    <w:unhideWhenUsed/>
    <w:pPr>
      <w:tabs>
        <w:tab w:val="center" w:pos="4419"/>
        <w:tab w:val="right" w:pos="8838"/>
      </w:tabs>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qFormat/>
    <w:pPr>
      <w:tabs>
        <w:tab w:val="center" w:pos="4419"/>
        <w:tab w:val="right" w:pos="8838"/>
      </w:tabs>
    </w:pPr>
  </w:style>
  <w:style w:type="table" w:styleId="Tablaconcuadrcula">
    <w:name w:val="Table Grid"/>
    <w:basedOn w:val="Tablanormal"/>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extodegloboCar">
    <w:name w:val="Texto de globo Car"/>
    <w:basedOn w:val="Fuentedeprrafopredeter"/>
    <w:link w:val="Textodeglobo"/>
    <w:uiPriority w:val="99"/>
    <w:semiHidden/>
    <w:rPr>
      <w:rFonts w:ascii="Times New Roman" w:hAnsi="Times New Roman" w:cs="Times New Roman"/>
      <w:sz w:val="18"/>
      <w:szCs w:val="18"/>
    </w:rPr>
  </w:style>
  <w:style w:type="paragraph" w:styleId="Prrafodelista">
    <w:name w:val="List Paragraph"/>
    <w:basedOn w:val="Normal"/>
    <w:uiPriority w:val="34"/>
    <w:qFormat/>
    <w:pPr>
      <w:spacing w:after="160" w:line="259" w:lineRule="auto"/>
      <w:ind w:left="720"/>
      <w:contextualSpacing/>
    </w:pPr>
    <w:rPr>
      <w:sz w:val="22"/>
      <w:szCs w:val="22"/>
    </w:rPr>
  </w:style>
  <w:style w:type="paragraph" w:customStyle="1" w:styleId="Revisin1">
    <w:name w:val="Revisión1"/>
    <w:hidden/>
    <w:uiPriority w:val="99"/>
    <w:semiHidden/>
    <w:qFormat/>
    <w:rPr>
      <w:sz w:val="24"/>
      <w:szCs w:val="24"/>
      <w:lang w:eastAsia="en-U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customStyle="1" w:styleId="Revisin2">
    <w:name w:val="Revisión2"/>
    <w:hidden/>
    <w:uiPriority w:val="99"/>
    <w:semiHidden/>
    <w:rPr>
      <w:sz w:val="24"/>
      <w:szCs w:val="24"/>
      <w:lang w:eastAsia="en-US"/>
    </w:rPr>
  </w:style>
  <w:style w:type="character" w:customStyle="1" w:styleId="TextocomentarioCar">
    <w:name w:val="Texto comentario Car"/>
    <w:basedOn w:val="Fuentedeprrafopredeter"/>
    <w:link w:val="Textocomentario"/>
    <w:uiPriority w:val="99"/>
    <w:semiHidden/>
    <w:rPr>
      <w:lang w:eastAsia="en-US"/>
    </w:rPr>
  </w:style>
  <w:style w:type="character" w:customStyle="1" w:styleId="AsuntodelcomentarioCar">
    <w:name w:val="Asunto del comentario Car"/>
    <w:basedOn w:val="TextocomentarioCar"/>
    <w:link w:val="Asuntodelcomentario"/>
    <w:uiPriority w:val="99"/>
    <w:semiHidden/>
    <w:rPr>
      <w:b/>
      <w:bCs/>
      <w:lang w:eastAsia="en-US"/>
    </w:rPr>
  </w:style>
  <w:style w:type="paragraph" w:styleId="Revisin">
    <w:name w:val="Revision"/>
    <w:hidden/>
    <w:uiPriority w:val="99"/>
    <w:semiHidden/>
    <w:rsid w:val="0092234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gaipoaxaca.org.mx/archivos/descargas/Inventario%202020%20IAIP.rar"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gaipoaxaca.org.mx/archivos/descargas/GuiaDocumental_IAIP2020.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gaipoaxaca.org.mx/archivos/descargas/CADIDO2021.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ogaipoaxaca.org.mx/archivos/descargas/guias/ACDO-IAIP-027-2020%20CUADRO%20(1).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ogaipoaxaca.org.mx/archivos/descargas/Programa_de_capacitacion_en_gestion_documental_y_admistracion_de_archivos_20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5739F-D0C3-4B48-AC31-5A07BB79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2130</Words>
  <Characters>11721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Difusión Iaipo</dc:creator>
  <cp:lastModifiedBy>Rogelio Fuentes</cp:lastModifiedBy>
  <cp:revision>3</cp:revision>
  <cp:lastPrinted>2022-01-28T20:54:00Z</cp:lastPrinted>
  <dcterms:created xsi:type="dcterms:W3CDTF">2022-02-18T20:07:00Z</dcterms:created>
  <dcterms:modified xsi:type="dcterms:W3CDTF">2022-02-18T20:35:00Z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2058-11.2.0.10463</vt:lpwstr>
  </property>
  <property fmtid="{D5CDD505-2E9C-101B-9397-08002B2CF9AE}" pid="3" name="ICV">
    <vt:lpwstr>BE01EC6D14C845F58C79C805EF0EA7DA</vt:lpwstr>
  </property>
</Properties>
</file>